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EEC34C" w14:textId="7F1870F9" w:rsidR="004D6765" w:rsidRDefault="00485307">
      <w:pPr>
        <w:rPr>
          <w:b/>
        </w:rPr>
      </w:pPr>
      <w:r w:rsidRPr="00597406">
        <w:rPr>
          <w:b/>
          <w:caps/>
        </w:rPr>
        <w:t>Contesto internazionale</w:t>
      </w:r>
      <w:r w:rsidR="00226FC7" w:rsidRPr="00597406">
        <w:rPr>
          <w:b/>
          <w:caps/>
        </w:rPr>
        <w:t>, Europa e trattato di Dublino</w:t>
      </w:r>
      <w:r w:rsidR="00226FC7">
        <w:rPr>
          <w:b/>
        </w:rPr>
        <w:t xml:space="preserve"> |</w:t>
      </w:r>
      <w:r w:rsidRPr="00485307">
        <w:rPr>
          <w:b/>
        </w:rPr>
        <w:t xml:space="preserve"> </w:t>
      </w:r>
      <w:r w:rsidRPr="00226FC7">
        <w:t>Prof. Paolo Bertoli</w:t>
      </w:r>
    </w:p>
    <w:p w14:paraId="616C8783" w14:textId="77777777" w:rsidR="00485307" w:rsidRDefault="00485307">
      <w:pPr>
        <w:rPr>
          <w:b/>
        </w:rPr>
      </w:pPr>
    </w:p>
    <w:p w14:paraId="49209694" w14:textId="3EA366CF" w:rsidR="00485307" w:rsidRDefault="00844A40">
      <w:r>
        <w:t xml:space="preserve">L’intervento ha a oggetto </w:t>
      </w:r>
      <w:r w:rsidR="00485307">
        <w:t>le politiche europe</w:t>
      </w:r>
      <w:r>
        <w:t>e</w:t>
      </w:r>
      <w:r w:rsidR="00485307">
        <w:t xml:space="preserve"> attinenti agli stranieri, compresi i minori.</w:t>
      </w:r>
    </w:p>
    <w:p w14:paraId="4A4858F1" w14:textId="77777777" w:rsidR="00485307" w:rsidRDefault="00485307"/>
    <w:p w14:paraId="7A8DA727" w14:textId="13FC9342" w:rsidR="00485307" w:rsidRDefault="00844A40">
      <w:r>
        <w:t>È un tema di cui il diritto</w:t>
      </w:r>
      <w:r w:rsidR="00485307">
        <w:t xml:space="preserve"> internazionale si occupa con norme</w:t>
      </w:r>
      <w:r>
        <w:t>, principalmente di carattere pattizio,</w:t>
      </w:r>
      <w:r w:rsidR="00485307">
        <w:t xml:space="preserve"> </w:t>
      </w:r>
      <w:r>
        <w:t xml:space="preserve">che impongono </w:t>
      </w:r>
      <w:r w:rsidR="00485307">
        <w:t xml:space="preserve">agli </w:t>
      </w:r>
      <w:r>
        <w:t>S</w:t>
      </w:r>
      <w:r w:rsidR="00485307">
        <w:t xml:space="preserve">tati condotte </w:t>
      </w:r>
      <w:r>
        <w:t xml:space="preserve">tendenzialmente </w:t>
      </w:r>
      <w:r w:rsidR="00485307">
        <w:t xml:space="preserve">remissive, </w:t>
      </w:r>
      <w:r>
        <w:t>consistenti nell’</w:t>
      </w:r>
      <w:r w:rsidR="00485307">
        <w:t>a</w:t>
      </w:r>
      <w:r>
        <w:t>stensione da determinate condotte, come ad esempio l’obbligo di non</w:t>
      </w:r>
      <w:r w:rsidR="00485307">
        <w:t xml:space="preserve"> trattare gli stranieri in maniera discriminatoria. </w:t>
      </w:r>
      <w:r w:rsidR="00E10FE9">
        <w:t>Sussiste</w:t>
      </w:r>
      <w:r>
        <w:t xml:space="preserve"> anche </w:t>
      </w:r>
      <w:r w:rsidR="00485307">
        <w:t>una serie di obblighi positivi, che consistono principalmente nell’obbligo di protezione</w:t>
      </w:r>
      <w:r>
        <w:t xml:space="preserve"> nei confronti dello straniero presente sul territorio</w:t>
      </w:r>
      <w:r w:rsidR="00485307">
        <w:t xml:space="preserve">. </w:t>
      </w:r>
      <w:r>
        <w:t xml:space="preserve">È un obbligo che </w:t>
      </w:r>
      <w:r w:rsidR="00485307">
        <w:t xml:space="preserve">si commisura alla tipologia di rischio a cui lo straniero è sottoposto. </w:t>
      </w:r>
      <w:r>
        <w:t>I</w:t>
      </w:r>
      <w:r w:rsidR="00485307">
        <w:t>l diritto internazionale</w:t>
      </w:r>
      <w:r>
        <w:t>, però,</w:t>
      </w:r>
      <w:r w:rsidR="00485307">
        <w:t xml:space="preserve"> non va molto oltre. Non ci sono norme</w:t>
      </w:r>
      <w:r>
        <w:t xml:space="preserve"> o principi che condizionino le politiche sugli stranieri, come </w:t>
      </w:r>
      <w:r w:rsidR="00485307">
        <w:t xml:space="preserve">ad esempio il controllo delle frontiere. </w:t>
      </w:r>
    </w:p>
    <w:p w14:paraId="4016E897" w14:textId="77777777" w:rsidR="00485307" w:rsidRDefault="00485307"/>
    <w:p w14:paraId="3D340533" w14:textId="4BBF06CF" w:rsidR="00485307" w:rsidRDefault="00485307">
      <w:r>
        <w:t>Questa materia, invece, è oggetto di una incisiva azione nell’ambito dell’U</w:t>
      </w:r>
      <w:r w:rsidR="00844A40">
        <w:t>nione europea</w:t>
      </w:r>
      <w:r w:rsidR="000A4BA4">
        <w:t xml:space="preserve"> (UE)</w:t>
      </w:r>
      <w:r>
        <w:t xml:space="preserve">. Gli Stati membri hanno trasferito un numeroso gruppo di competenze all’UE. </w:t>
      </w:r>
      <w:r w:rsidR="00226FC7">
        <w:t>Sono tre le</w:t>
      </w:r>
      <w:r>
        <w:t xml:space="preserve"> principali aree di intervento de</w:t>
      </w:r>
      <w:r w:rsidR="00226FC7">
        <w:t>ll’unione europea</w:t>
      </w:r>
      <w:r>
        <w:t xml:space="preserve"> in questa materia:</w:t>
      </w:r>
    </w:p>
    <w:p w14:paraId="133005DC" w14:textId="568C271F" w:rsidR="00291B5E" w:rsidRPr="00B25318" w:rsidRDefault="00485307" w:rsidP="00B25318">
      <w:pPr>
        <w:pStyle w:val="Paragrafoelenco"/>
        <w:numPr>
          <w:ilvl w:val="0"/>
          <w:numId w:val="1"/>
        </w:numPr>
      </w:pPr>
      <w:r w:rsidRPr="00B25318">
        <w:t>Politica di immigrazione</w:t>
      </w:r>
      <w:r w:rsidR="00B25318" w:rsidRPr="00B25318">
        <w:t xml:space="preserve">; </w:t>
      </w:r>
    </w:p>
    <w:p w14:paraId="4B119160" w14:textId="413B13FA" w:rsidR="00485307" w:rsidRPr="00485307" w:rsidRDefault="00485307" w:rsidP="00485307">
      <w:pPr>
        <w:pStyle w:val="Paragrafoelenco"/>
        <w:numPr>
          <w:ilvl w:val="0"/>
          <w:numId w:val="1"/>
        </w:numPr>
      </w:pPr>
      <w:r w:rsidRPr="00485307">
        <w:t>Politica attinente alla gestione delle frontiere esterne;</w:t>
      </w:r>
    </w:p>
    <w:p w14:paraId="71075454" w14:textId="2E1299DB" w:rsidR="00485307" w:rsidRDefault="00485307" w:rsidP="00485307">
      <w:pPr>
        <w:pStyle w:val="Paragrafoelenco"/>
        <w:numPr>
          <w:ilvl w:val="0"/>
          <w:numId w:val="1"/>
        </w:numPr>
      </w:pPr>
      <w:r w:rsidRPr="00485307">
        <w:t>Politiche di asilo.</w:t>
      </w:r>
    </w:p>
    <w:p w14:paraId="24D4A962" w14:textId="77777777" w:rsidR="00B25318" w:rsidRDefault="00B25318" w:rsidP="00B25318">
      <w:pPr>
        <w:rPr>
          <w:b/>
        </w:rPr>
      </w:pPr>
    </w:p>
    <w:p w14:paraId="371037AF" w14:textId="77777777" w:rsidR="00226FC7" w:rsidRDefault="00226FC7" w:rsidP="00B25318">
      <w:pPr>
        <w:rPr>
          <w:b/>
        </w:rPr>
      </w:pPr>
    </w:p>
    <w:p w14:paraId="58961175" w14:textId="757415EE" w:rsidR="00B25318" w:rsidRPr="00485307" w:rsidRDefault="00226FC7" w:rsidP="00B25318">
      <w:r>
        <w:rPr>
          <w:b/>
        </w:rPr>
        <w:t xml:space="preserve">1. </w:t>
      </w:r>
      <w:r w:rsidR="00B25318" w:rsidRPr="00B25318">
        <w:rPr>
          <w:b/>
        </w:rPr>
        <w:t>Politica di immigrazione</w:t>
      </w:r>
    </w:p>
    <w:p w14:paraId="44A2A14B" w14:textId="77777777" w:rsidR="00E34FE5" w:rsidRDefault="00E34FE5" w:rsidP="00E34FE5"/>
    <w:p w14:paraId="495C3431" w14:textId="15CE3600" w:rsidR="00226FC7" w:rsidRDefault="00226FC7" w:rsidP="00B25318">
      <w:r>
        <w:t>Rispetto alla politica di immigrazione vi</w:t>
      </w:r>
      <w:r w:rsidR="00B25318">
        <w:t xml:space="preserve"> sono</w:t>
      </w:r>
      <w:r>
        <w:t>, anzitutto,</w:t>
      </w:r>
      <w:r w:rsidR="00B25318">
        <w:t xml:space="preserve"> norme generali (artt. 79 e 80 TFUE). L’art. 79</w:t>
      </w:r>
      <w:r>
        <w:t>, in particolare,</w:t>
      </w:r>
      <w:r w:rsidR="00B25318">
        <w:t xml:space="preserve"> </w:t>
      </w:r>
      <w:r>
        <w:t>dispone</w:t>
      </w:r>
      <w:r w:rsidR="00B25318">
        <w:t xml:space="preserve"> che l’UE </w:t>
      </w:r>
      <w:r w:rsidR="00B25318" w:rsidRPr="00291B5E">
        <w:t>sviluppa una politica comune dell</w:t>
      </w:r>
      <w:r w:rsidR="000A4BA4">
        <w:t>’</w:t>
      </w:r>
      <w:r w:rsidR="00B25318" w:rsidRPr="00291B5E">
        <w:t>immigrazione intesa ad assicurare, in ogni fase, la gestione e</w:t>
      </w:r>
      <w:r>
        <w:t>fficace dei flussi migratori, l’</w:t>
      </w:r>
      <w:r w:rsidR="00B25318" w:rsidRPr="00291B5E">
        <w:t>equo trattamento dei cittadini dei paesi terzi regolarmente soggiornanti negli Stati membri e la prevenzione</w:t>
      </w:r>
      <w:r>
        <w:t xml:space="preserve"> e il contrasto rafforzato dell’</w:t>
      </w:r>
      <w:r w:rsidR="00B25318" w:rsidRPr="00291B5E">
        <w:t>immigrazione illegale e della tratta degli esseri umani</w:t>
      </w:r>
      <w:r w:rsidR="00B25318">
        <w:t xml:space="preserve">. A questo fine il trattato attribuisce </w:t>
      </w:r>
      <w:r>
        <w:t xml:space="preserve">alle </w:t>
      </w:r>
      <w:r w:rsidR="00E10FE9">
        <w:t>I</w:t>
      </w:r>
      <w:r>
        <w:t xml:space="preserve">stituzioni europee </w:t>
      </w:r>
      <w:r w:rsidR="00B25318">
        <w:t>una serie di competenze. Si tratta di una serie di norme programmatiche, che trovano poi effettiva attuazione in atti di diritto d</w:t>
      </w:r>
      <w:r w:rsidR="000A4BA4">
        <w:t>erivato, cioè strumenti che le I</w:t>
      </w:r>
      <w:r w:rsidR="00B25318">
        <w:t xml:space="preserve">stituzioni europee possono adottare per esercitare le competenze dell’UE. </w:t>
      </w:r>
    </w:p>
    <w:p w14:paraId="6798911C" w14:textId="77777777" w:rsidR="00226FC7" w:rsidRDefault="00226FC7" w:rsidP="00B25318"/>
    <w:p w14:paraId="0F15B961" w14:textId="02461A1A" w:rsidR="00B25318" w:rsidRDefault="00B25318" w:rsidP="00B25318">
      <w:r>
        <w:t xml:space="preserve">Le </w:t>
      </w:r>
      <w:r w:rsidRPr="00E10FE9">
        <w:t>principali aree di competenza</w:t>
      </w:r>
      <w:r>
        <w:t xml:space="preserve"> dell’U</w:t>
      </w:r>
      <w:r w:rsidR="00226FC7">
        <w:t>nione europea</w:t>
      </w:r>
      <w:r>
        <w:t xml:space="preserve"> in materia di politica di immigrazione sono quattro:</w:t>
      </w:r>
    </w:p>
    <w:p w14:paraId="4F757982" w14:textId="745E73E1" w:rsidR="00B25318" w:rsidRDefault="00B25318" w:rsidP="00B25318">
      <w:pPr>
        <w:pStyle w:val="Paragrafoelenco"/>
        <w:numPr>
          <w:ilvl w:val="1"/>
          <w:numId w:val="1"/>
        </w:numPr>
        <w:ind w:left="720"/>
      </w:pPr>
      <w:r w:rsidRPr="00E10FE9">
        <w:t>Migrazione legale</w:t>
      </w:r>
      <w:r>
        <w:t xml:space="preserve">: </w:t>
      </w:r>
      <w:r w:rsidR="00E10FE9">
        <w:t xml:space="preserve">l’UE </w:t>
      </w:r>
      <w:r>
        <w:t>ha competenza per definire le condi</w:t>
      </w:r>
      <w:r w:rsidR="00226FC7">
        <w:t>zioni di ingresso e di soggiorno</w:t>
      </w:r>
      <w:r w:rsidR="000A4BA4">
        <w:t xml:space="preserve"> di cittadini di P</w:t>
      </w:r>
      <w:r>
        <w:t>aesi terzi nell’U</w:t>
      </w:r>
      <w:r w:rsidR="00E10FE9">
        <w:t>nione</w:t>
      </w:r>
      <w:r>
        <w:t xml:space="preserve">, anche nei fini di consentire loro il </w:t>
      </w:r>
      <w:r w:rsidR="00E10FE9">
        <w:t>ri</w:t>
      </w:r>
      <w:r>
        <w:t>congiungimento familiare (l’UE</w:t>
      </w:r>
      <w:r w:rsidR="000A4BA4">
        <w:t>, infatti,</w:t>
      </w:r>
      <w:r>
        <w:t xml:space="preserve"> attribuisce </w:t>
      </w:r>
      <w:r w:rsidR="00226FC7">
        <w:t>ai cittadini dei Paesi terzi che soggiornino regolarmente nel territorio dell’Unione il diritto al ricongiungimento familiare con determinati parenti</w:t>
      </w:r>
      <w:r>
        <w:t>). Gli Stati membri, di converso, mantengono la facoltà di stabilire quali sono i volumi di ammissione di soggetti terzi;</w:t>
      </w:r>
    </w:p>
    <w:p w14:paraId="68C33DB3" w14:textId="70F008FD" w:rsidR="00B25318" w:rsidRDefault="00B25318" w:rsidP="00B25318">
      <w:pPr>
        <w:pStyle w:val="Paragrafoelenco"/>
        <w:numPr>
          <w:ilvl w:val="1"/>
          <w:numId w:val="1"/>
        </w:numPr>
        <w:ind w:left="720"/>
      </w:pPr>
      <w:r w:rsidRPr="00E10FE9">
        <w:t>Integrazione</w:t>
      </w:r>
      <w:r>
        <w:t xml:space="preserve">: </w:t>
      </w:r>
      <w:r w:rsidR="00226FC7">
        <w:t xml:space="preserve">l’Unione europea </w:t>
      </w:r>
      <w:r>
        <w:t xml:space="preserve">ha competenza a fornire incentivi e sostegno a misure adottate dagli stati membri per </w:t>
      </w:r>
      <w:r w:rsidR="00226FC7">
        <w:t>promuovere</w:t>
      </w:r>
      <w:r>
        <w:t xml:space="preserve"> l’integrazione. Tuttavia, non c’è una normativa europea uniforme, ma l’UE </w:t>
      </w:r>
      <w:r w:rsidR="00226FC7">
        <w:t xml:space="preserve">opera esclusivamente </w:t>
      </w:r>
      <w:r>
        <w:t>con azioni di sostegno, che rafforzano misure prese</w:t>
      </w:r>
      <w:r w:rsidR="00226FC7">
        <w:t xml:space="preserve"> principalmente a livello di S</w:t>
      </w:r>
      <w:r>
        <w:t>tati membri;</w:t>
      </w:r>
    </w:p>
    <w:p w14:paraId="2522F530" w14:textId="7ACC4B8D" w:rsidR="00B25318" w:rsidRDefault="00B25318" w:rsidP="00B25318">
      <w:pPr>
        <w:pStyle w:val="Paragrafoelenco"/>
        <w:numPr>
          <w:ilvl w:val="1"/>
          <w:numId w:val="1"/>
        </w:numPr>
        <w:ind w:left="720"/>
      </w:pPr>
      <w:r w:rsidRPr="00E10FE9">
        <w:t>Lotta all’immigrazione clandestina</w:t>
      </w:r>
      <w:r>
        <w:t xml:space="preserve">: l’UE ha competenza per prevenire e ridurre l’immigrazione irregolare, </w:t>
      </w:r>
      <w:r w:rsidR="000A4BA4">
        <w:t>anche mediante la</w:t>
      </w:r>
      <w:r>
        <w:t xml:space="preserve"> definizione di politiche di rimpatrio;</w:t>
      </w:r>
    </w:p>
    <w:p w14:paraId="49250143" w14:textId="08D8CC0C" w:rsidR="00B25318" w:rsidRPr="00485307" w:rsidRDefault="00B25318" w:rsidP="00B25318">
      <w:pPr>
        <w:pStyle w:val="Paragrafoelenco"/>
        <w:numPr>
          <w:ilvl w:val="1"/>
          <w:numId w:val="1"/>
        </w:numPr>
        <w:ind w:left="720"/>
      </w:pPr>
      <w:r w:rsidRPr="00E10FE9">
        <w:t>Accordi di riammissione</w:t>
      </w:r>
      <w:r>
        <w:t xml:space="preserve">: </w:t>
      </w:r>
      <w:r w:rsidR="003A20DD">
        <w:t xml:space="preserve">l’UE </w:t>
      </w:r>
      <w:r>
        <w:t>ha competenza a stip</w:t>
      </w:r>
      <w:r w:rsidR="009418A4">
        <w:t>ulare con P</w:t>
      </w:r>
      <w:r>
        <w:t>aesi terzi accordi di riammissione che disciplinino la riammissione nel p</w:t>
      </w:r>
      <w:r w:rsidR="009418A4">
        <w:t>aese d’origine di cittadini di P</w:t>
      </w:r>
      <w:r>
        <w:t xml:space="preserve">aesi terzi che entrino nell’UE ma non soddisfino le condizioni di ingresso, </w:t>
      </w:r>
      <w:r w:rsidR="009418A4">
        <w:t>presenza o soggiorno in questi P</w:t>
      </w:r>
      <w:r>
        <w:t>aesi.</w:t>
      </w:r>
    </w:p>
    <w:p w14:paraId="59C5A9F3" w14:textId="77777777" w:rsidR="00B25318" w:rsidRDefault="00B25318" w:rsidP="00B25318"/>
    <w:p w14:paraId="0D6783FD" w14:textId="77777777" w:rsidR="009418A4" w:rsidRDefault="009418A4" w:rsidP="00E34FE5">
      <w:r>
        <w:t>C’è poi</w:t>
      </w:r>
      <w:r w:rsidR="00E34FE5">
        <w:t xml:space="preserve"> una serie di strumenti</w:t>
      </w:r>
      <w:r>
        <w:t xml:space="preserve"> a cui si fa un rapido cenno</w:t>
      </w:r>
      <w:r w:rsidR="00E34FE5">
        <w:t xml:space="preserve">. </w:t>
      </w:r>
    </w:p>
    <w:p w14:paraId="789ED490" w14:textId="2E306341" w:rsidR="00E34FE5" w:rsidRDefault="00E34FE5" w:rsidP="00E34FE5">
      <w:r>
        <w:t>Riguardo</w:t>
      </w:r>
      <w:r w:rsidR="003A20DD">
        <w:t>, in particolare, i t</w:t>
      </w:r>
      <w:r w:rsidR="009418A4">
        <w:t>emi della</w:t>
      </w:r>
      <w:r>
        <w:t xml:space="preserve"> </w:t>
      </w:r>
      <w:r w:rsidRPr="009418A4">
        <w:rPr>
          <w:i/>
        </w:rPr>
        <w:t>migrazione legale</w:t>
      </w:r>
      <w:r w:rsidR="009418A4" w:rsidRPr="009418A4">
        <w:t>, s</w:t>
      </w:r>
      <w:r w:rsidR="009418A4">
        <w:t>i ricordano: a) la direttiva n.</w:t>
      </w:r>
      <w:r>
        <w:t xml:space="preserve"> 2009/50, che disciplina le condizioni di ingresso e soggiorno di cittadini di </w:t>
      </w:r>
      <w:r w:rsidR="009418A4">
        <w:t>P</w:t>
      </w:r>
      <w:r>
        <w:t>aesi terzi</w:t>
      </w:r>
      <w:r w:rsidR="009418A4">
        <w:t xml:space="preserve"> e i</w:t>
      </w:r>
      <w:r>
        <w:t xml:space="preserve">ntroduce quella che viene definita una </w:t>
      </w:r>
      <w:r w:rsidR="009418A4">
        <w:t>“</w:t>
      </w:r>
      <w:r>
        <w:t>carta blu</w:t>
      </w:r>
      <w:r w:rsidR="009418A4">
        <w:t>”</w:t>
      </w:r>
      <w:r>
        <w:t xml:space="preserve">, </w:t>
      </w:r>
      <w:r w:rsidR="009418A4">
        <w:t xml:space="preserve">cioè una </w:t>
      </w:r>
      <w:r>
        <w:t>procedura accelerata per il rilascio di permessi di soggio</w:t>
      </w:r>
      <w:r w:rsidR="009418A4">
        <w:t>rno e l</w:t>
      </w:r>
      <w:r>
        <w:t xml:space="preserve">avoro per i </w:t>
      </w:r>
      <w:r w:rsidR="009418A4">
        <w:t>lavoratori</w:t>
      </w:r>
      <w:r>
        <w:t xml:space="preserve"> di paesi terzi che possono ricoprire </w:t>
      </w:r>
      <w:r w:rsidR="009418A4">
        <w:t xml:space="preserve">impieghi altamente qualificati; b) la direttiva </w:t>
      </w:r>
      <w:r w:rsidR="00D85A9B">
        <w:t xml:space="preserve">n. 2011/98 sul permesso unico di soggiorno, </w:t>
      </w:r>
      <w:r w:rsidR="009418A4">
        <w:t>che</w:t>
      </w:r>
      <w:r>
        <w:t xml:space="preserve"> definisce la procedura </w:t>
      </w:r>
      <w:r w:rsidR="009418A4">
        <w:t>comune per i cittadini di Paesi terz</w:t>
      </w:r>
      <w:r w:rsidR="003A20DD">
        <w:t xml:space="preserve">i che presentano la domanda di </w:t>
      </w:r>
      <w:r w:rsidR="009418A4">
        <w:t>lavoro e di soggiorno in uno Stato membro e definisce un insieme</w:t>
      </w:r>
      <w:r>
        <w:t xml:space="preserve"> di diritti di cui gli immigrati regolari godono</w:t>
      </w:r>
      <w:r w:rsidR="009418A4">
        <w:t xml:space="preserve">; c) la </w:t>
      </w:r>
      <w:r>
        <w:t xml:space="preserve">direttiva </w:t>
      </w:r>
      <w:r w:rsidR="000A4BA4">
        <w:t xml:space="preserve">n. </w:t>
      </w:r>
      <w:r>
        <w:t xml:space="preserve">2014/36, che disciplina </w:t>
      </w:r>
      <w:r w:rsidR="00D85A9B">
        <w:t xml:space="preserve">le condizioni di </w:t>
      </w:r>
      <w:r>
        <w:t xml:space="preserve">ingresso e </w:t>
      </w:r>
      <w:r w:rsidR="00D85A9B">
        <w:t>d</w:t>
      </w:r>
      <w:r>
        <w:t>i soggiorno per i lavoratori stagionali</w:t>
      </w:r>
      <w:r w:rsidR="00D85A9B">
        <w:t xml:space="preserve">; d) </w:t>
      </w:r>
      <w:r w:rsidR="000A4BA4">
        <w:t xml:space="preserve">la </w:t>
      </w:r>
      <w:r w:rsidR="00D85A9B">
        <w:t>d</w:t>
      </w:r>
      <w:r>
        <w:t xml:space="preserve">irettiva </w:t>
      </w:r>
      <w:r w:rsidR="000A4BA4">
        <w:t xml:space="preserve">n. </w:t>
      </w:r>
      <w:r>
        <w:t>2014/66</w:t>
      </w:r>
      <w:r w:rsidR="00D85A9B">
        <w:t xml:space="preserve"> che riguarda le</w:t>
      </w:r>
      <w:r>
        <w:t xml:space="preserve"> condizioni di ingresso e soggiorno nel</w:t>
      </w:r>
      <w:r w:rsidR="00D85A9B">
        <w:t>l’ambito di trasferimenti infra-</w:t>
      </w:r>
      <w:r>
        <w:t>societari</w:t>
      </w:r>
      <w:r w:rsidR="00D85A9B">
        <w:t xml:space="preserve">; e) la direttiva </w:t>
      </w:r>
      <w:r w:rsidR="000A4BA4">
        <w:t xml:space="preserve">n. </w:t>
      </w:r>
      <w:r w:rsidR="00D85A9B">
        <w:t>2016/81 che riguarda le condizioni di ingresso e di soggiorno</w:t>
      </w:r>
      <w:r>
        <w:t xml:space="preserve"> per motivi di ricerca</w:t>
      </w:r>
      <w:r w:rsidR="00D85A9B">
        <w:t>, studio</w:t>
      </w:r>
      <w:r>
        <w:t xml:space="preserve"> e volontariato. </w:t>
      </w:r>
      <w:r w:rsidR="00D85A9B">
        <w:t xml:space="preserve">Le discipline contenute nelle direttive </w:t>
      </w:r>
      <w:r w:rsidR="000A4BA4">
        <w:t xml:space="preserve">menzionate </w:t>
      </w:r>
      <w:r w:rsidR="00D85A9B">
        <w:t>sono diverse a seconda delle finalità dell’ingresso e del soggiorno.</w:t>
      </w:r>
    </w:p>
    <w:p w14:paraId="05DCB187" w14:textId="07269359" w:rsidR="00E34FE5" w:rsidRDefault="00E34FE5" w:rsidP="00E34FE5">
      <w:r>
        <w:t xml:space="preserve">In materia </w:t>
      </w:r>
      <w:r w:rsidRPr="009418A4">
        <w:rPr>
          <w:i/>
        </w:rPr>
        <w:t xml:space="preserve">immigrazione regolare </w:t>
      </w:r>
      <w:r>
        <w:t>invece,</w:t>
      </w:r>
      <w:r w:rsidR="00D85A9B">
        <w:t xml:space="preserve"> vi sono i seguenti strumenti: a) </w:t>
      </w:r>
      <w:r>
        <w:t xml:space="preserve">la direttiva </w:t>
      </w:r>
      <w:r w:rsidR="00D85A9B">
        <w:t xml:space="preserve">n. </w:t>
      </w:r>
      <w:r>
        <w:t>2002/90</w:t>
      </w:r>
      <w:r w:rsidR="00D85A9B">
        <w:t>,</w:t>
      </w:r>
      <w:r>
        <w:t xml:space="preserve"> che introduce una definizione comune di alcuni reati connessi all’immigrazione irregolare, come </w:t>
      </w:r>
      <w:r w:rsidR="00D85A9B">
        <w:t>il</w:t>
      </w:r>
      <w:r>
        <w:t xml:space="preserve"> reato di favoreggiamento di ingresso, </w:t>
      </w:r>
      <w:r>
        <w:lastRenderedPageBreak/>
        <w:t>transito e soggiorno illegal</w:t>
      </w:r>
      <w:r w:rsidR="000A4BA4">
        <w:t>i</w:t>
      </w:r>
      <w:r w:rsidR="00D85A9B">
        <w:t xml:space="preserve">; b) </w:t>
      </w:r>
      <w:r>
        <w:t xml:space="preserve">la direttiva </w:t>
      </w:r>
      <w:r w:rsidR="00D85A9B">
        <w:t xml:space="preserve">n. </w:t>
      </w:r>
      <w:r>
        <w:t>2008/215</w:t>
      </w:r>
      <w:r w:rsidR="00D85A9B">
        <w:t>,</w:t>
      </w:r>
      <w:r>
        <w:t xml:space="preserve"> che regola</w:t>
      </w:r>
      <w:r w:rsidR="00D85A9B">
        <w:t xml:space="preserve"> le</w:t>
      </w:r>
      <w:r>
        <w:t xml:space="preserve"> procedur</w:t>
      </w:r>
      <w:r w:rsidR="00D85A9B">
        <w:t>e comuni</w:t>
      </w:r>
      <w:r>
        <w:t xml:space="preserve"> che si applicano al rimpatrio</w:t>
      </w:r>
      <w:r w:rsidR="00D85A9B">
        <w:t xml:space="preserve"> dei cittadini di Paesi terzi il cui soggiorno sia irregolare.</w:t>
      </w:r>
    </w:p>
    <w:p w14:paraId="1F8814D8" w14:textId="5541D8E7" w:rsidR="00B25318" w:rsidRDefault="00B25318" w:rsidP="00E34FE5"/>
    <w:p w14:paraId="79400A83" w14:textId="77777777" w:rsidR="00D85A9B" w:rsidRDefault="00D85A9B" w:rsidP="00E34FE5"/>
    <w:p w14:paraId="121EF646" w14:textId="28E03D6D" w:rsidR="00E34FE5" w:rsidRDefault="00D85A9B" w:rsidP="00B25318">
      <w:pPr>
        <w:tabs>
          <w:tab w:val="left" w:pos="3646"/>
        </w:tabs>
        <w:rPr>
          <w:b/>
        </w:rPr>
      </w:pPr>
      <w:r>
        <w:rPr>
          <w:b/>
        </w:rPr>
        <w:t xml:space="preserve">2. </w:t>
      </w:r>
      <w:r w:rsidR="00B25318" w:rsidRPr="00B25318">
        <w:rPr>
          <w:b/>
        </w:rPr>
        <w:t>Politica attinente alla gestione delle frontiere esterne</w:t>
      </w:r>
    </w:p>
    <w:p w14:paraId="7F87864A" w14:textId="77777777" w:rsidR="00B25318" w:rsidRDefault="00B25318" w:rsidP="00B25318">
      <w:pPr>
        <w:tabs>
          <w:tab w:val="left" w:pos="3646"/>
        </w:tabs>
      </w:pPr>
    </w:p>
    <w:p w14:paraId="0F3AF5BC" w14:textId="6CF34A48" w:rsidR="00B25318" w:rsidRDefault="00B25318" w:rsidP="00B25318">
      <w:pPr>
        <w:tabs>
          <w:tab w:val="left" w:pos="3646"/>
        </w:tabs>
      </w:pPr>
      <w:r>
        <w:t>In U</w:t>
      </w:r>
      <w:r w:rsidR="00D85A9B">
        <w:t>nione europea</w:t>
      </w:r>
      <w:r>
        <w:t xml:space="preserve"> c’è un trattato </w:t>
      </w:r>
      <w:r w:rsidR="00D85A9B">
        <w:t xml:space="preserve">del 1985 </w:t>
      </w:r>
      <w:r>
        <w:t xml:space="preserve">che attua una cooperazione rafforzata tra gli </w:t>
      </w:r>
      <w:r w:rsidR="00D85A9B">
        <w:t>S</w:t>
      </w:r>
      <w:r>
        <w:t xml:space="preserve">tati membri: alcuni </w:t>
      </w:r>
      <w:r w:rsidR="00D85A9B">
        <w:t>S</w:t>
      </w:r>
      <w:r>
        <w:t>tati hanno de</w:t>
      </w:r>
      <w:r w:rsidR="002A5F7A">
        <w:t>ciso</w:t>
      </w:r>
      <w:r>
        <w:t xml:space="preserve"> che le </w:t>
      </w:r>
      <w:r w:rsidR="00D85A9B">
        <w:t xml:space="preserve">proprie </w:t>
      </w:r>
      <w:r>
        <w:t xml:space="preserve">frontiere sono attraversabili </w:t>
      </w:r>
      <w:r w:rsidR="002A5F7A">
        <w:t xml:space="preserve">tendenzialmente </w:t>
      </w:r>
      <w:r>
        <w:t xml:space="preserve">senza controlli. </w:t>
      </w:r>
      <w:r w:rsidR="002A5F7A">
        <w:t>Non sono partecipi tutti gl</w:t>
      </w:r>
      <w:r w:rsidR="00FF0B8F">
        <w:t>i stati membri. Va evidenziato che u</w:t>
      </w:r>
      <w:r w:rsidR="002A5F7A">
        <w:t>n’area senza controll</w:t>
      </w:r>
      <w:r w:rsidR="00FF0B8F">
        <w:t>i alle frontiere interne richied</w:t>
      </w:r>
      <w:r w:rsidR="002A5F7A">
        <w:t>e una politica comune del controllo delle frontiere esterne. La politica della gestione delle frontiere esterne si fonda su una serie di principi:</w:t>
      </w:r>
    </w:p>
    <w:p w14:paraId="4D5E5DFE" w14:textId="543EB29E" w:rsidR="002A5F7A" w:rsidRDefault="002A5F7A" w:rsidP="00FF0B8F">
      <w:pPr>
        <w:pStyle w:val="Paragrafoelenco"/>
        <w:numPr>
          <w:ilvl w:val="0"/>
          <w:numId w:val="2"/>
        </w:numPr>
        <w:tabs>
          <w:tab w:val="left" w:pos="3646"/>
        </w:tabs>
      </w:pPr>
      <w:r w:rsidRPr="002A5F7A">
        <w:t>Codice frontiere S</w:t>
      </w:r>
      <w:r w:rsidR="008C5D3A">
        <w:t>c</w:t>
      </w:r>
      <w:r w:rsidRPr="002A5F7A">
        <w:t>hengen</w:t>
      </w:r>
      <w:r>
        <w:t xml:space="preserve">: </w:t>
      </w:r>
      <w:r w:rsidR="00FF0B8F">
        <w:t xml:space="preserve">uno </w:t>
      </w:r>
      <w:r>
        <w:t>strumento che stabilisce norme attinenti l’attraversamento delle frontiere esterne</w:t>
      </w:r>
      <w:r w:rsidR="00FF0B8F">
        <w:t>, oltre ch</w:t>
      </w:r>
      <w:r>
        <w:t>e le condizioni per la reintroduzione</w:t>
      </w:r>
      <w:r w:rsidR="00FF0B8F">
        <w:t xml:space="preserve"> temporanea</w:t>
      </w:r>
      <w:r>
        <w:t xml:space="preserve"> di controlli alle frontiere interne;</w:t>
      </w:r>
    </w:p>
    <w:p w14:paraId="7749B285" w14:textId="4BD30F1C" w:rsidR="002A5F7A" w:rsidRDefault="002A5F7A" w:rsidP="00FF0B8F">
      <w:pPr>
        <w:pStyle w:val="Paragrafoelenco"/>
        <w:numPr>
          <w:ilvl w:val="0"/>
          <w:numId w:val="2"/>
        </w:numPr>
        <w:tabs>
          <w:tab w:val="left" w:pos="3646"/>
        </w:tabs>
      </w:pPr>
      <w:r>
        <w:t>Compensazione monetaria tra g</w:t>
      </w:r>
      <w:r w:rsidR="00FF0B8F">
        <w:t>li stati membri: non tutti gli S</w:t>
      </w:r>
      <w:r>
        <w:t>tati</w:t>
      </w:r>
      <w:r w:rsidR="00FF0B8F">
        <w:t xml:space="preserve"> membri</w:t>
      </w:r>
      <w:r>
        <w:t xml:space="preserve"> hanno frontiere esterne e </w:t>
      </w:r>
      <w:r w:rsidR="00FF0B8F">
        <w:t>gli Stati che le hanno</w:t>
      </w:r>
      <w:r>
        <w:t xml:space="preserve"> affron</w:t>
      </w:r>
      <w:r w:rsidR="00AE4AD6">
        <w:t>ta</w:t>
      </w:r>
      <w:r w:rsidR="00FF0B8F">
        <w:t>no</w:t>
      </w:r>
      <w:r w:rsidR="00AE4AD6">
        <w:t xml:space="preserve"> dei costi maggiori per sosten</w:t>
      </w:r>
      <w:r>
        <w:t xml:space="preserve">ere la politica di </w:t>
      </w:r>
      <w:r w:rsidR="003A20DD">
        <w:t>assenza di</w:t>
      </w:r>
      <w:r>
        <w:t xml:space="preserve"> controlli </w:t>
      </w:r>
      <w:r w:rsidR="003A20DD">
        <w:t>alle frontiere interne</w:t>
      </w:r>
      <w:r w:rsidR="00FF0B8F">
        <w:t>. Pertanto</w:t>
      </w:r>
      <w:r w:rsidR="00E21629">
        <w:t>,</w:t>
      </w:r>
      <w:r>
        <w:t xml:space="preserve"> è</w:t>
      </w:r>
      <w:r w:rsidR="003A20DD">
        <w:t xml:space="preserve"> previsto</w:t>
      </w:r>
      <w:r>
        <w:t xml:space="preserve"> un meccanismo</w:t>
      </w:r>
      <w:r w:rsidR="00FF0B8F">
        <w:t xml:space="preserve"> di ripartizione che si chiama F</w:t>
      </w:r>
      <w:r>
        <w:t>ondo sicurezza interna, in base al quale</w:t>
      </w:r>
      <w:r w:rsidR="00AE4AD6">
        <w:t xml:space="preserve"> ci sono </w:t>
      </w:r>
      <w:r w:rsidR="00FF0B8F">
        <w:t>dei trasferimenti di denaro per gli Stati che hanno frontiere esterne e sui quali ricadono principa</w:t>
      </w:r>
      <w:r w:rsidR="003A20DD">
        <w:t>lmente i costi di attuazione di tale politica</w:t>
      </w:r>
      <w:r w:rsidR="00FF0B8F">
        <w:t>;</w:t>
      </w:r>
    </w:p>
    <w:p w14:paraId="532B3FC5" w14:textId="5C93B921" w:rsidR="00AE4AD6" w:rsidRDefault="00AE4AD6" w:rsidP="00FF0B8F">
      <w:pPr>
        <w:pStyle w:val="Paragrafoelenco"/>
        <w:numPr>
          <w:ilvl w:val="0"/>
          <w:numId w:val="2"/>
        </w:numPr>
        <w:tabs>
          <w:tab w:val="left" w:pos="3646"/>
        </w:tabs>
      </w:pPr>
      <w:r>
        <w:t>Misure che riguardano la creazione di banche dati centralizzate</w:t>
      </w:r>
      <w:r w:rsidR="00FF0B8F">
        <w:t>,</w:t>
      </w:r>
      <w:r>
        <w:t xml:space="preserve"> finalizzate alla gestione delle</w:t>
      </w:r>
      <w:r w:rsidR="00FF0B8F">
        <w:t xml:space="preserve"> migrazioni e delle</w:t>
      </w:r>
      <w:r>
        <w:t xml:space="preserve"> frontiere: </w:t>
      </w:r>
      <w:r w:rsidR="00FF0B8F">
        <w:t>SIS (sistema informazione S</w:t>
      </w:r>
      <w:r w:rsidR="008C5D3A">
        <w:t>c</w:t>
      </w:r>
      <w:r w:rsidR="00FF0B8F">
        <w:t>hengen)</w:t>
      </w:r>
      <w:r>
        <w:t xml:space="preserve">, </w:t>
      </w:r>
      <w:r w:rsidR="00FF0B8F">
        <w:t>VIS (sistema informazione visti)</w:t>
      </w:r>
      <w:r>
        <w:t xml:space="preserve">, </w:t>
      </w:r>
      <w:r w:rsidR="00FF0B8F">
        <w:t>EURODAC</w:t>
      </w:r>
      <w:r>
        <w:t xml:space="preserve"> (</w:t>
      </w:r>
      <w:r w:rsidR="003A20DD">
        <w:t xml:space="preserve">banca dati utile </w:t>
      </w:r>
      <w:r>
        <w:t>per confrontare le impronte digitali dei richiedenti asilo per assicurare la corretta applicazione delle norme europee sull’asilo)</w:t>
      </w:r>
    </w:p>
    <w:p w14:paraId="36C57FC9" w14:textId="4C397B5E" w:rsidR="00AE4AD6" w:rsidRDefault="00AE4AD6" w:rsidP="00FF0B8F">
      <w:pPr>
        <w:pStyle w:val="Paragrafoelenco"/>
        <w:numPr>
          <w:ilvl w:val="0"/>
          <w:numId w:val="2"/>
        </w:numPr>
        <w:tabs>
          <w:tab w:val="left" w:pos="3646"/>
        </w:tabs>
      </w:pPr>
      <w:r>
        <w:t xml:space="preserve">Misure </w:t>
      </w:r>
      <w:r w:rsidR="008C5D3A">
        <w:t>chiamate, nel gergo del diritto europeo,</w:t>
      </w:r>
      <w:r>
        <w:t xml:space="preserve"> </w:t>
      </w:r>
      <w:r w:rsidR="008C5D3A">
        <w:t>“</w:t>
      </w:r>
      <w:r>
        <w:t>pacchetto dei facilitatori</w:t>
      </w:r>
      <w:r w:rsidR="008C5D3A">
        <w:t>”,</w:t>
      </w:r>
      <w:r>
        <w:t xml:space="preserve"> che consent</w:t>
      </w:r>
      <w:r w:rsidR="008C5D3A">
        <w:t>ono</w:t>
      </w:r>
      <w:r>
        <w:t xml:space="preserve"> di sanzionare ingressi</w:t>
      </w:r>
      <w:r w:rsidR="008C5D3A">
        <w:t>, transiti e soggiorni</w:t>
      </w:r>
      <w:r>
        <w:t xml:space="preserve"> non autorizzati;</w:t>
      </w:r>
    </w:p>
    <w:p w14:paraId="473FBCF1" w14:textId="6174DD10" w:rsidR="00AE4AD6" w:rsidRDefault="00AE4AD6" w:rsidP="00FF0B8F">
      <w:pPr>
        <w:pStyle w:val="Paragrafoelenco"/>
        <w:numPr>
          <w:ilvl w:val="0"/>
          <w:numId w:val="2"/>
        </w:numPr>
        <w:tabs>
          <w:tab w:val="left" w:pos="3646"/>
        </w:tabs>
      </w:pPr>
      <w:r>
        <w:t>Misure di cooperazione tra forze di polizia e guardia costiera.</w:t>
      </w:r>
    </w:p>
    <w:p w14:paraId="0CDEFBF7" w14:textId="77777777" w:rsidR="00AE4AD6" w:rsidRDefault="00AE4AD6" w:rsidP="00AE4AD6">
      <w:pPr>
        <w:tabs>
          <w:tab w:val="left" w:pos="3646"/>
        </w:tabs>
      </w:pPr>
    </w:p>
    <w:p w14:paraId="58EE0094" w14:textId="77777777" w:rsidR="00AE4AD6" w:rsidRDefault="00AE4AD6" w:rsidP="00AE4AD6">
      <w:pPr>
        <w:tabs>
          <w:tab w:val="left" w:pos="3646"/>
        </w:tabs>
      </w:pPr>
    </w:p>
    <w:p w14:paraId="3D990223" w14:textId="3DA1567D" w:rsidR="00AE4AD6" w:rsidRPr="00AE4AD6" w:rsidRDefault="00D85A9B" w:rsidP="00AE4AD6">
      <w:pPr>
        <w:tabs>
          <w:tab w:val="left" w:pos="3646"/>
        </w:tabs>
        <w:rPr>
          <w:b/>
        </w:rPr>
      </w:pPr>
      <w:r>
        <w:rPr>
          <w:b/>
        </w:rPr>
        <w:t xml:space="preserve">3. </w:t>
      </w:r>
      <w:r w:rsidR="00AE4AD6" w:rsidRPr="00AE4AD6">
        <w:rPr>
          <w:b/>
        </w:rPr>
        <w:t>Politica di asilo</w:t>
      </w:r>
    </w:p>
    <w:p w14:paraId="31F3C06C" w14:textId="77777777" w:rsidR="00AE4AD6" w:rsidRDefault="00AE4AD6" w:rsidP="00AE4AD6">
      <w:pPr>
        <w:tabs>
          <w:tab w:val="left" w:pos="3646"/>
        </w:tabs>
      </w:pPr>
    </w:p>
    <w:p w14:paraId="30199AD4" w14:textId="7E6F96E9" w:rsidR="00AE4AD6" w:rsidRDefault="008C5D3A" w:rsidP="00AE4AD6">
      <w:pPr>
        <w:tabs>
          <w:tab w:val="left" w:pos="3646"/>
        </w:tabs>
      </w:pPr>
      <w:r>
        <w:t>Anche la politica di asilo ha</w:t>
      </w:r>
      <w:r w:rsidR="00AE4AD6">
        <w:t xml:space="preserve"> base g</w:t>
      </w:r>
      <w:r>
        <w:t>iuridica nei trattati. In particolare, l’art. 67 TFUE</w:t>
      </w:r>
      <w:r w:rsidR="00AE4AD6">
        <w:t xml:space="preserve"> stabilisce che la politica di asilo è fondata su due fondamentali principi:</w:t>
      </w:r>
    </w:p>
    <w:p w14:paraId="37FD0790" w14:textId="1AF83262" w:rsidR="00AE4AD6" w:rsidRDefault="00AE4AD6" w:rsidP="008C5D3A">
      <w:pPr>
        <w:pStyle w:val="Paragrafoelenco"/>
        <w:numPr>
          <w:ilvl w:val="0"/>
          <w:numId w:val="3"/>
        </w:numPr>
        <w:tabs>
          <w:tab w:val="left" w:pos="3646"/>
        </w:tabs>
      </w:pPr>
      <w:r>
        <w:t>Principio di solidarietà fra gli stati membri;</w:t>
      </w:r>
    </w:p>
    <w:p w14:paraId="3ED20AE1" w14:textId="37383685" w:rsidR="00AE4AD6" w:rsidRDefault="00AE4AD6" w:rsidP="008C5D3A">
      <w:pPr>
        <w:pStyle w:val="Paragrafoelenco"/>
        <w:numPr>
          <w:ilvl w:val="0"/>
          <w:numId w:val="3"/>
        </w:numPr>
        <w:tabs>
          <w:tab w:val="left" w:pos="3646"/>
        </w:tabs>
      </w:pPr>
      <w:r>
        <w:t>Equità nei confronti dei cittadini extraeuropei.</w:t>
      </w:r>
    </w:p>
    <w:p w14:paraId="342980A0" w14:textId="77777777" w:rsidR="00AE4AD6" w:rsidRDefault="00AE4AD6" w:rsidP="00AE4AD6">
      <w:pPr>
        <w:tabs>
          <w:tab w:val="left" w:pos="3646"/>
        </w:tabs>
      </w:pPr>
    </w:p>
    <w:p w14:paraId="1374EB1A" w14:textId="36BF8CA6" w:rsidR="00AE4AD6" w:rsidRDefault="008C5D3A" w:rsidP="00AE4AD6">
      <w:pPr>
        <w:tabs>
          <w:tab w:val="left" w:pos="3646"/>
        </w:tabs>
      </w:pPr>
      <w:r>
        <w:t xml:space="preserve">Anche la Carta dei diritti fondamentali dell’Unione europea (CDFUE) </w:t>
      </w:r>
      <w:r w:rsidR="00AE4AD6">
        <w:t>contiene una norma</w:t>
      </w:r>
      <w:r>
        <w:t xml:space="preserve"> in materia di diritto di asilo. Si tratta dell’art.</w:t>
      </w:r>
      <w:r w:rsidR="00AE4AD6">
        <w:t xml:space="preserve"> 18</w:t>
      </w:r>
      <w:r>
        <w:t xml:space="preserve">, ai sensi del quale: </w:t>
      </w:r>
      <w:r w:rsidRPr="00FF7A96">
        <w:rPr>
          <w:i/>
        </w:rPr>
        <w:t>“Il diritto di asilo è garantito nel rispetto delle norme stabilite dalla convenzione di Ginevra del 28 luglio 1951 e dal protocollo del 31 gennaio 1967, relativi allo status dei rifugiati, e a norma del trattato che istituisce la Comunità europea”</w:t>
      </w:r>
      <w:r w:rsidR="00AE4AD6">
        <w:t xml:space="preserve">. </w:t>
      </w:r>
    </w:p>
    <w:p w14:paraId="4992FE8F" w14:textId="77777777" w:rsidR="00C1367E" w:rsidRDefault="00C1367E" w:rsidP="00AE4AD6">
      <w:pPr>
        <w:tabs>
          <w:tab w:val="left" w:pos="3646"/>
        </w:tabs>
      </w:pPr>
    </w:p>
    <w:p w14:paraId="5E6403EE" w14:textId="5132E2DD" w:rsidR="008750AE" w:rsidRDefault="00C1367E" w:rsidP="00AE4AD6">
      <w:pPr>
        <w:tabs>
          <w:tab w:val="left" w:pos="3646"/>
        </w:tabs>
      </w:pPr>
      <w:r>
        <w:t>Il tema principale</w:t>
      </w:r>
      <w:r w:rsidR="002C22DD">
        <w:t>,</w:t>
      </w:r>
      <w:r w:rsidR="00FF7A96">
        <w:t xml:space="preserve"> nell’ambito della politica di asilo</w:t>
      </w:r>
      <w:r w:rsidR="002C22DD">
        <w:t>,</w:t>
      </w:r>
      <w:r>
        <w:t xml:space="preserve"> riguarda il regolamento di Dublino</w:t>
      </w:r>
      <w:r w:rsidR="008750AE">
        <w:t xml:space="preserve"> (n. 604/2013)</w:t>
      </w:r>
      <w:r>
        <w:t xml:space="preserve">. </w:t>
      </w:r>
      <w:r w:rsidR="002C22DD">
        <w:t>Il Regolamento s</w:t>
      </w:r>
      <w:r>
        <w:t xml:space="preserve">tabilisce criteri e meccanismi </w:t>
      </w:r>
      <w:r w:rsidR="002C22DD">
        <w:t>inerenti allo S</w:t>
      </w:r>
      <w:r>
        <w:t>tato membro competente all’esame delle domande di protezione internazionale. I migran</w:t>
      </w:r>
      <w:r w:rsidR="002C22DD">
        <w:t>ti che entrano nel territorio UE</w:t>
      </w:r>
      <w:r>
        <w:t xml:space="preserve"> presentano una domanda</w:t>
      </w:r>
      <w:r w:rsidR="002C22DD">
        <w:t xml:space="preserve"> di protezione internazionale, con cui chiedono di potersi stabilire permanentemente o temporaneamente in Unione europea, </w:t>
      </w:r>
      <w:r>
        <w:t>perché sono sottoposti nel paese di origine a rischi per la loro incolumità. Il principio</w:t>
      </w:r>
      <w:r w:rsidR="008750AE">
        <w:t xml:space="preserve"> fondamentale</w:t>
      </w:r>
      <w:r>
        <w:t xml:space="preserve"> dell’attuale sistema</w:t>
      </w:r>
      <w:r w:rsidR="008750AE">
        <w:t>, stabilito nel Regolamento di Dublino, è quello per cui un solo S</w:t>
      </w:r>
      <w:r>
        <w:t xml:space="preserve">tato membro è competente a conoscere delle domande </w:t>
      </w:r>
      <w:r w:rsidR="002C22DD">
        <w:t>d</w:t>
      </w:r>
      <w:r>
        <w:t>i protezione</w:t>
      </w:r>
      <w:r w:rsidR="003A20DD">
        <w:t>. Una volta accolta la domanda</w:t>
      </w:r>
      <w:r>
        <w:t xml:space="preserve">, il soggetto è autorizzato a risiedere in tutto il territorio </w:t>
      </w:r>
      <w:r w:rsidR="008750AE">
        <w:t>dell’</w:t>
      </w:r>
      <w:r>
        <w:t>UE. Il problema è che</w:t>
      </w:r>
      <w:r w:rsidR="00E21629">
        <w:t>,</w:t>
      </w:r>
      <w:r>
        <w:t xml:space="preserve"> in pendenza della decisione</w:t>
      </w:r>
      <w:r w:rsidR="008750AE">
        <w:t xml:space="preserve"> sulla domanda,</w:t>
      </w:r>
      <w:r>
        <w:t xml:space="preserve"> occorre stabilire dove queste persone</w:t>
      </w:r>
      <w:r w:rsidR="008750AE">
        <w:t xml:space="preserve"> possono rimanere. Lo S</w:t>
      </w:r>
      <w:r>
        <w:t>tato competente a decidere</w:t>
      </w:r>
      <w:r w:rsidR="008750AE">
        <w:t xml:space="preserve"> sulla domanda,</w:t>
      </w:r>
      <w:r>
        <w:t xml:space="preserve"> di fatto</w:t>
      </w:r>
      <w:r w:rsidR="003A20DD">
        <w:t>,</w:t>
      </w:r>
      <w:r>
        <w:t xml:space="preserve"> è anche quello che </w:t>
      </w:r>
      <w:r w:rsidR="008750AE">
        <w:t>deve farsi carico di ospitare queste persone, in pendenza della procedura. Va rilevato, inoltre, che l</w:t>
      </w:r>
      <w:r>
        <w:t>a stessa gestione delle procedure è particolarmente onerosa</w:t>
      </w:r>
      <w:r w:rsidR="008750AE">
        <w:t xml:space="preserve"> perché richiede il coinvolgimento di parte dell’apparato amministrativo e giurisdizionale</w:t>
      </w:r>
      <w:r w:rsidR="00DC0F89">
        <w:t xml:space="preserve"> dello Stato</w:t>
      </w:r>
      <w:r>
        <w:t xml:space="preserve">. </w:t>
      </w:r>
      <w:r w:rsidR="00401A44">
        <w:t>I principi che dovrebbero informare la disciplina sono quelli</w:t>
      </w:r>
      <w:r w:rsidR="008750AE">
        <w:t>,</w:t>
      </w:r>
      <w:r w:rsidR="00401A44">
        <w:t xml:space="preserve"> indicati sopra</w:t>
      </w:r>
      <w:r w:rsidR="008750AE">
        <w:t xml:space="preserve">, della solidarietà tra Stati membri e quello della giustizia nei confronti dello straniero. </w:t>
      </w:r>
    </w:p>
    <w:p w14:paraId="05DE7019" w14:textId="77777777" w:rsidR="00E21629" w:rsidRDefault="00E21629" w:rsidP="00AE4AD6">
      <w:pPr>
        <w:tabs>
          <w:tab w:val="left" w:pos="3646"/>
        </w:tabs>
      </w:pPr>
    </w:p>
    <w:p w14:paraId="6ED8670B" w14:textId="262ECB81" w:rsidR="00401A44" w:rsidRDefault="008750AE" w:rsidP="00AC477D">
      <w:pPr>
        <w:tabs>
          <w:tab w:val="left" w:pos="3646"/>
        </w:tabs>
      </w:pPr>
      <w:r>
        <w:t>Il Re</w:t>
      </w:r>
      <w:r w:rsidR="00401A44">
        <w:t>golamento stabilisce una serie di norme per in</w:t>
      </w:r>
      <w:r>
        <w:t>dividuare lo stato competente. Queste norme s</w:t>
      </w:r>
      <w:r w:rsidR="00401A44">
        <w:t>i basano su un insieme di criteri</w:t>
      </w:r>
      <w:r>
        <w:t>, posi in via</w:t>
      </w:r>
      <w:r w:rsidR="00401A44">
        <w:t xml:space="preserve"> gerarchic</w:t>
      </w:r>
      <w:r>
        <w:t>a. Il primo criterio è sta</w:t>
      </w:r>
      <w:r w:rsidR="00AC477D">
        <w:t>b</w:t>
      </w:r>
      <w:r>
        <w:t>ilito all</w:t>
      </w:r>
      <w:r w:rsidR="00AC477D">
        <w:t xml:space="preserve">’art. </w:t>
      </w:r>
      <w:r w:rsidR="00401A44">
        <w:t>8 (minori): se il richiedente è un minore no</w:t>
      </w:r>
      <w:r w:rsidR="00AC477D">
        <w:t>n accompagnato è competente lo S</w:t>
      </w:r>
      <w:r w:rsidR="00DC0F89">
        <w:t>tato membro in cui si trova</w:t>
      </w:r>
      <w:r w:rsidR="00AC477D">
        <w:t xml:space="preserve"> legalmente un suo familiare; </w:t>
      </w:r>
      <w:r w:rsidR="00401A44">
        <w:t xml:space="preserve">se </w:t>
      </w:r>
      <w:r w:rsidR="00AC477D">
        <w:t xml:space="preserve">il richiedente è un minore </w:t>
      </w:r>
      <w:r w:rsidR="00401A44">
        <w:t>coniug</w:t>
      </w:r>
      <w:r w:rsidR="00AC477D">
        <w:t>ato è competente lo S</w:t>
      </w:r>
      <w:r w:rsidR="00401A44">
        <w:t>tato in cui</w:t>
      </w:r>
      <w:r w:rsidR="00AC477D">
        <w:t xml:space="preserve"> si trova legalmente il coniuge. </w:t>
      </w:r>
      <w:r w:rsidR="00DC0F89">
        <w:t>Il s</w:t>
      </w:r>
      <w:r w:rsidR="00AC477D">
        <w:t>econdo criterio gerarchicamente subordinato riguarda i f</w:t>
      </w:r>
      <w:r w:rsidR="00401A44">
        <w:t>amiliari beneficiari di protezione internazionale: se c’è un familiare del richiedente legalmente soggiornante</w:t>
      </w:r>
      <w:r w:rsidR="00AC477D">
        <w:t xml:space="preserve"> </w:t>
      </w:r>
      <w:r w:rsidR="00AC477D">
        <w:lastRenderedPageBreak/>
        <w:t>in un altro Stato membro, è quello S</w:t>
      </w:r>
      <w:r w:rsidR="00401A44">
        <w:t>tato competente (criterio del ricongiungimento familiare).</w:t>
      </w:r>
      <w:r w:rsidR="00AC477D">
        <w:t xml:space="preserve"> Ci sono altri criteri, ma questi sono i principali.</w:t>
      </w:r>
    </w:p>
    <w:p w14:paraId="6FB8640A" w14:textId="77777777" w:rsidR="00401A44" w:rsidRDefault="00401A44" w:rsidP="00401A44">
      <w:pPr>
        <w:tabs>
          <w:tab w:val="left" w:pos="3646"/>
        </w:tabs>
      </w:pPr>
    </w:p>
    <w:p w14:paraId="1474E339" w14:textId="362D721B" w:rsidR="00401A44" w:rsidRDefault="00AC477D" w:rsidP="00401A44">
      <w:pPr>
        <w:tabs>
          <w:tab w:val="left" w:pos="3646"/>
        </w:tabs>
      </w:pPr>
      <w:r>
        <w:t>Il problema è che i</w:t>
      </w:r>
      <w:r w:rsidR="00401A44">
        <w:t xml:space="preserve"> criteri </w:t>
      </w:r>
      <w:r w:rsidR="00E21629">
        <w:t xml:space="preserve">sopra indicati </w:t>
      </w:r>
      <w:r w:rsidR="00401A44">
        <w:t xml:space="preserve">sono </w:t>
      </w:r>
      <w:r>
        <w:t xml:space="preserve">di </w:t>
      </w:r>
      <w:r w:rsidR="00401A44">
        <w:t>difficile applicazione perché riguardano casi rari</w:t>
      </w:r>
      <w:r>
        <w:t>: non è frequente che ci sia un familiare già legalmente soggiornante in uno Stato membro</w:t>
      </w:r>
      <w:r w:rsidR="00401A44">
        <w:t>. Il problema principale</w:t>
      </w:r>
      <w:r>
        <w:t xml:space="preserve"> deriva dall</w:t>
      </w:r>
      <w:r w:rsidR="00401A44">
        <w:t>’art. 13</w:t>
      </w:r>
      <w:r w:rsidR="00E21629">
        <w:t xml:space="preserve">, che prevede </w:t>
      </w:r>
      <w:r w:rsidR="00401A44">
        <w:t>che quando sia accertato</w:t>
      </w:r>
      <w:r w:rsidR="000A6E21">
        <w:t xml:space="preserve"> che il richiedente ha varcato i</w:t>
      </w:r>
      <w:r>
        <w:t>llegalmente la frontiera di S</w:t>
      </w:r>
      <w:r w:rsidR="000A6E21">
        <w:t>tato membro</w:t>
      </w:r>
      <w:r>
        <w:t>, lo Stato in questione</w:t>
      </w:r>
      <w:r w:rsidR="000A6E21">
        <w:t xml:space="preserve"> è competente per l’esame della domanda (criterio dello stato di primo ingresso). Si ha così un </w:t>
      </w:r>
      <w:r w:rsidR="000A6E21" w:rsidRPr="00AC477D">
        <w:rPr>
          <w:i/>
        </w:rPr>
        <w:t>vulnus</w:t>
      </w:r>
      <w:r w:rsidR="000A6E21">
        <w:t xml:space="preserve"> al principio della solidarietà </w:t>
      </w:r>
      <w:r>
        <w:t>fra</w:t>
      </w:r>
      <w:r w:rsidR="000A6E21">
        <w:t xml:space="preserve"> </w:t>
      </w:r>
      <w:r>
        <w:t>S</w:t>
      </w:r>
      <w:r w:rsidR="000A6E21">
        <w:t>tati membri perché si penalizzano gli stati di primo ingresso</w:t>
      </w:r>
      <w:r>
        <w:t>, come l’Italia o la Grecia</w:t>
      </w:r>
      <w:r w:rsidR="000A6E21">
        <w:t>. S</w:t>
      </w:r>
      <w:r w:rsidR="00DC0F89">
        <w:t>embrerebbe</w:t>
      </w:r>
      <w:r w:rsidR="000A6E21">
        <w:t xml:space="preserve"> preferibile un criterio di allocazione </w:t>
      </w:r>
      <w:r w:rsidR="00E21629">
        <w:t>‘</w:t>
      </w:r>
      <w:r w:rsidR="000A6E21">
        <w:t>per quote</w:t>
      </w:r>
      <w:r w:rsidR="00E21629">
        <w:t>’</w:t>
      </w:r>
      <w:r>
        <w:t xml:space="preserve"> dei migranti che entrano irregolarmente</w:t>
      </w:r>
      <w:r w:rsidR="000A6E21">
        <w:t xml:space="preserve">. Non </w:t>
      </w:r>
      <w:r w:rsidR="00E21629">
        <w:t xml:space="preserve">questo risultato </w:t>
      </w:r>
      <w:r w:rsidR="000A6E21">
        <w:t xml:space="preserve">solo </w:t>
      </w:r>
      <w:r w:rsidR="00DC0F89">
        <w:t>pare</w:t>
      </w:r>
      <w:r w:rsidR="000A6E21">
        <w:t xml:space="preserve"> iniquo nei ra</w:t>
      </w:r>
      <w:r w:rsidR="00E21629">
        <w:t>pporti tra S</w:t>
      </w:r>
      <w:r w:rsidR="000A6E21">
        <w:t>tati membri</w:t>
      </w:r>
      <w:r>
        <w:t>, ma è</w:t>
      </w:r>
      <w:r w:rsidR="000A6E21">
        <w:t xml:space="preserve"> ritenuto ingiusto nei confronti dei richiedenti</w:t>
      </w:r>
      <w:r>
        <w:t xml:space="preserve"> protezione internazionale,</w:t>
      </w:r>
      <w:r w:rsidR="000A6E21">
        <w:t xml:space="preserve"> che non hanno la possibilità di rivolgersi allo stato in cui ritengono di voler soggiornare. C’è un dibattito a livello europeo per la modifica</w:t>
      </w:r>
      <w:r>
        <w:t xml:space="preserve"> del Regolamento</w:t>
      </w:r>
      <w:r w:rsidR="00735D87">
        <w:t>.</w:t>
      </w:r>
    </w:p>
    <w:p w14:paraId="1D1273EC" w14:textId="77777777" w:rsidR="000A6E21" w:rsidRDefault="000A6E21" w:rsidP="00401A44">
      <w:pPr>
        <w:tabs>
          <w:tab w:val="left" w:pos="3646"/>
        </w:tabs>
      </w:pPr>
    </w:p>
    <w:p w14:paraId="617F32BB" w14:textId="0CAF2661" w:rsidR="000A6E21" w:rsidRDefault="000A6E21" w:rsidP="00401A44">
      <w:pPr>
        <w:tabs>
          <w:tab w:val="left" w:pos="3646"/>
        </w:tabs>
      </w:pPr>
      <w:r>
        <w:t>È importante sottolineare</w:t>
      </w:r>
      <w:r w:rsidR="00735D87">
        <w:t>, da ultimo,</w:t>
      </w:r>
      <w:r>
        <w:t xml:space="preserve"> che il diritto europeo regola le condizioni di ingresso, ma non incide sull’effettività d</w:t>
      </w:r>
      <w:r w:rsidR="00735D87">
        <w:t xml:space="preserve">i alcuni obblighi internazionali sussistenti in base al diritto internazionale </w:t>
      </w:r>
      <w:r>
        <w:t>del mare</w:t>
      </w:r>
      <w:r w:rsidR="00735D87">
        <w:t>, che impongono a tutti gli S</w:t>
      </w:r>
      <w:r>
        <w:t xml:space="preserve">tati che abbiano la possibilità di salvare vite umane </w:t>
      </w:r>
      <w:r w:rsidR="00735D87">
        <w:t xml:space="preserve">in mare </w:t>
      </w:r>
      <w:r>
        <w:t xml:space="preserve">di farlo. </w:t>
      </w:r>
      <w:r w:rsidR="00372DE4">
        <w:t>Infatti, c’è</w:t>
      </w:r>
      <w:r w:rsidR="00735D87">
        <w:t xml:space="preserve"> una regola del diritto internazionale del mare che impone</w:t>
      </w:r>
      <w:r w:rsidR="00372DE4">
        <w:t>,</w:t>
      </w:r>
      <w:r w:rsidR="00735D87">
        <w:t xml:space="preserve"> senza eccezioni</w:t>
      </w:r>
      <w:r w:rsidR="00372DE4">
        <w:t>,</w:t>
      </w:r>
      <w:r w:rsidR="00735D87">
        <w:t xml:space="preserve"> di salvare tutte le vite umane che siano in pericolo in mare. </w:t>
      </w:r>
      <w:r>
        <w:t>Il tema della gestione dei flussi migratori è un tema di diritto eur</w:t>
      </w:r>
      <w:r w:rsidR="00735D87">
        <w:t xml:space="preserve">opeo, ma ciò attiene al “dopo” ed </w:t>
      </w:r>
      <w:r w:rsidR="00372DE4">
        <w:t xml:space="preserve">opera su </w:t>
      </w:r>
      <w:bookmarkStart w:id="0" w:name="_GoBack"/>
      <w:bookmarkEnd w:id="0"/>
      <w:r>
        <w:t xml:space="preserve">un piano diverso dai salvataggi in mare, che sono retti dal diritto internazionale. </w:t>
      </w:r>
      <w:r w:rsidR="00735D87">
        <w:t xml:space="preserve">È importante non confondere questi due aspetti. </w:t>
      </w:r>
    </w:p>
    <w:p w14:paraId="61BBFA49" w14:textId="77777777" w:rsidR="00401A44" w:rsidRPr="002A5F7A" w:rsidRDefault="00401A44" w:rsidP="00AE4AD6">
      <w:pPr>
        <w:tabs>
          <w:tab w:val="left" w:pos="3646"/>
        </w:tabs>
      </w:pPr>
    </w:p>
    <w:sectPr w:rsidR="00401A44" w:rsidRPr="002A5F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72233"/>
    <w:multiLevelType w:val="hybridMultilevel"/>
    <w:tmpl w:val="E61C6D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2BE769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42F11"/>
    <w:multiLevelType w:val="hybridMultilevel"/>
    <w:tmpl w:val="E61C6D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2BE769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556E6"/>
    <w:multiLevelType w:val="hybridMultilevel"/>
    <w:tmpl w:val="E61C6D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2BE769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CDA"/>
    <w:rsid w:val="000A4BA4"/>
    <w:rsid w:val="000A6E21"/>
    <w:rsid w:val="000F1AFC"/>
    <w:rsid w:val="00226FC7"/>
    <w:rsid w:val="00291B5E"/>
    <w:rsid w:val="002A5F7A"/>
    <w:rsid w:val="002C22DD"/>
    <w:rsid w:val="00372DE4"/>
    <w:rsid w:val="003A20DD"/>
    <w:rsid w:val="003D2BA4"/>
    <w:rsid w:val="00401A44"/>
    <w:rsid w:val="00485307"/>
    <w:rsid w:val="00597406"/>
    <w:rsid w:val="005B3AB9"/>
    <w:rsid w:val="005C3CDA"/>
    <w:rsid w:val="00735D87"/>
    <w:rsid w:val="00844A40"/>
    <w:rsid w:val="008750AE"/>
    <w:rsid w:val="008A6E1A"/>
    <w:rsid w:val="008C5D3A"/>
    <w:rsid w:val="009418A4"/>
    <w:rsid w:val="0096528E"/>
    <w:rsid w:val="00AC477D"/>
    <w:rsid w:val="00AE4AD6"/>
    <w:rsid w:val="00B25318"/>
    <w:rsid w:val="00C1367E"/>
    <w:rsid w:val="00C746D9"/>
    <w:rsid w:val="00D33D7E"/>
    <w:rsid w:val="00D85A9B"/>
    <w:rsid w:val="00D86552"/>
    <w:rsid w:val="00DC0F89"/>
    <w:rsid w:val="00E10FE9"/>
    <w:rsid w:val="00E21629"/>
    <w:rsid w:val="00E34FE5"/>
    <w:rsid w:val="00FF0B8F"/>
    <w:rsid w:val="00FF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BB3D9"/>
  <w15:chartTrackingRefBased/>
  <w15:docId w15:val="{5CB2DB77-C552-4E64-9A8C-42CF697D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5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1706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Alberti</dc:creator>
  <cp:keywords/>
  <dc:description/>
  <cp:lastModifiedBy>Giulia Alberti</cp:lastModifiedBy>
  <cp:revision>7</cp:revision>
  <dcterms:created xsi:type="dcterms:W3CDTF">2018-11-27T09:19:00Z</dcterms:created>
  <dcterms:modified xsi:type="dcterms:W3CDTF">2018-11-29T16:24:00Z</dcterms:modified>
</cp:coreProperties>
</file>