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5083" w:type="pct"/>
        <w:tblLayout w:type="fixed"/>
        <w:tblLook w:val="04A0" w:firstRow="1" w:lastRow="0" w:firstColumn="1" w:lastColumn="0" w:noHBand="0" w:noVBand="1"/>
      </w:tblPr>
      <w:tblGrid>
        <w:gridCol w:w="2919"/>
        <w:gridCol w:w="1321"/>
        <w:gridCol w:w="1135"/>
        <w:gridCol w:w="1356"/>
        <w:gridCol w:w="3832"/>
        <w:gridCol w:w="1687"/>
        <w:gridCol w:w="2264"/>
      </w:tblGrid>
      <w:tr w:rsidR="00216576" w14:paraId="526D40F1" w14:textId="77777777" w:rsidTr="000D7469">
        <w:tc>
          <w:tcPr>
            <w:tcW w:w="1006" w:type="pct"/>
          </w:tcPr>
          <w:p w14:paraId="3061612C" w14:textId="77777777" w:rsidR="00216576" w:rsidRPr="00594672" w:rsidRDefault="00216576" w:rsidP="000D7469">
            <w:pPr>
              <w:ind w:left="113"/>
              <w:jc w:val="both"/>
              <w:rPr>
                <w:rFonts w:ascii="Garamond" w:hAnsi="Garamond" w:cs="TimesNewRoman"/>
                <w:b/>
                <w:bCs/>
                <w:iCs/>
                <w:sz w:val="24"/>
                <w:szCs w:val="24"/>
              </w:rPr>
            </w:pPr>
            <w:r w:rsidRPr="00594672">
              <w:rPr>
                <w:rFonts w:ascii="Garamond" w:hAnsi="Garamond" w:cs="TimesNewRoman"/>
                <w:b/>
                <w:bCs/>
                <w:iCs/>
                <w:sz w:val="24"/>
                <w:szCs w:val="24"/>
              </w:rPr>
              <w:t>Course</w:t>
            </w:r>
          </w:p>
        </w:tc>
        <w:tc>
          <w:tcPr>
            <w:tcW w:w="455" w:type="pct"/>
          </w:tcPr>
          <w:p w14:paraId="22D9B4BF" w14:textId="77777777" w:rsidR="00216576" w:rsidRPr="00594672" w:rsidRDefault="00216576" w:rsidP="000D7469">
            <w:pPr>
              <w:ind w:left="113"/>
              <w:jc w:val="both"/>
              <w:rPr>
                <w:rFonts w:ascii="Garamond" w:hAnsi="Garamond" w:cs="TimesNewRoman"/>
                <w:b/>
                <w:bCs/>
                <w:iCs/>
                <w:sz w:val="24"/>
                <w:szCs w:val="24"/>
              </w:rPr>
            </w:pPr>
            <w:proofErr w:type="spellStart"/>
            <w:r w:rsidRPr="00594672">
              <w:rPr>
                <w:rFonts w:ascii="Garamond" w:hAnsi="Garamond" w:cs="TimesNewRoman"/>
                <w:b/>
                <w:bCs/>
                <w:iCs/>
                <w:sz w:val="24"/>
                <w:szCs w:val="24"/>
              </w:rPr>
              <w:t>Year</w:t>
            </w:r>
            <w:proofErr w:type="spellEnd"/>
          </w:p>
        </w:tc>
        <w:tc>
          <w:tcPr>
            <w:tcW w:w="391" w:type="pct"/>
          </w:tcPr>
          <w:p w14:paraId="14F7BC1C" w14:textId="77777777" w:rsidR="00216576" w:rsidRPr="00594672" w:rsidRDefault="00216576" w:rsidP="000D7469">
            <w:pPr>
              <w:ind w:left="113"/>
              <w:jc w:val="both"/>
              <w:rPr>
                <w:rFonts w:ascii="Garamond" w:hAnsi="Garamond" w:cs="TimesNewRoman"/>
                <w:b/>
                <w:bCs/>
                <w:iCs/>
                <w:sz w:val="24"/>
                <w:szCs w:val="24"/>
              </w:rPr>
            </w:pPr>
            <w:r w:rsidRPr="00594672">
              <w:rPr>
                <w:rFonts w:ascii="Garamond" w:hAnsi="Garamond" w:cs="TimesNewRoman"/>
                <w:b/>
                <w:bCs/>
                <w:iCs/>
                <w:sz w:val="24"/>
                <w:szCs w:val="24"/>
              </w:rPr>
              <w:t>Hours</w:t>
            </w:r>
          </w:p>
        </w:tc>
        <w:tc>
          <w:tcPr>
            <w:tcW w:w="467" w:type="pct"/>
          </w:tcPr>
          <w:p w14:paraId="7EF844E7" w14:textId="77777777" w:rsidR="00216576" w:rsidRPr="00594672" w:rsidRDefault="00216576" w:rsidP="000D7469">
            <w:pPr>
              <w:ind w:left="113"/>
              <w:jc w:val="both"/>
              <w:rPr>
                <w:rFonts w:ascii="Garamond" w:hAnsi="Garamond" w:cs="TimesNewRoman"/>
                <w:b/>
                <w:bCs/>
                <w:iCs/>
                <w:sz w:val="24"/>
                <w:szCs w:val="24"/>
              </w:rPr>
            </w:pPr>
            <w:proofErr w:type="spellStart"/>
            <w:r w:rsidRPr="00594672">
              <w:rPr>
                <w:rFonts w:ascii="Garamond" w:hAnsi="Garamond" w:cs="TimesNewRoman"/>
                <w:b/>
                <w:bCs/>
                <w:iCs/>
                <w:sz w:val="24"/>
                <w:szCs w:val="24"/>
              </w:rPr>
              <w:t>Faculty</w:t>
            </w:r>
            <w:proofErr w:type="spellEnd"/>
          </w:p>
        </w:tc>
        <w:tc>
          <w:tcPr>
            <w:tcW w:w="1320" w:type="pct"/>
          </w:tcPr>
          <w:p w14:paraId="15783DBE" w14:textId="77777777" w:rsidR="00216576" w:rsidRPr="00594672" w:rsidRDefault="00216576" w:rsidP="000D7469">
            <w:pPr>
              <w:ind w:left="113"/>
              <w:jc w:val="both"/>
              <w:rPr>
                <w:rFonts w:ascii="Garamond" w:hAnsi="Garamond" w:cs="TimesNewRoman"/>
                <w:b/>
                <w:bCs/>
                <w:iCs/>
                <w:sz w:val="24"/>
                <w:szCs w:val="24"/>
              </w:rPr>
            </w:pPr>
            <w:proofErr w:type="spellStart"/>
            <w:r w:rsidRPr="00594672">
              <w:rPr>
                <w:rFonts w:ascii="Garamond" w:hAnsi="Garamond" w:cs="TimesNewRoman"/>
                <w:b/>
                <w:bCs/>
                <w:iCs/>
                <w:sz w:val="24"/>
                <w:szCs w:val="24"/>
              </w:rPr>
              <w:t>Description</w:t>
            </w:r>
            <w:proofErr w:type="spellEnd"/>
          </w:p>
        </w:tc>
        <w:tc>
          <w:tcPr>
            <w:tcW w:w="581" w:type="pct"/>
          </w:tcPr>
          <w:p w14:paraId="40E5642F" w14:textId="77777777" w:rsidR="00216576" w:rsidRPr="00594672" w:rsidRDefault="00216576" w:rsidP="000D7469">
            <w:pPr>
              <w:ind w:left="113"/>
              <w:jc w:val="both"/>
              <w:rPr>
                <w:rFonts w:ascii="Garamond" w:hAnsi="Garamond" w:cs="TimesNewRoman"/>
                <w:b/>
                <w:bCs/>
                <w:iCs/>
                <w:sz w:val="24"/>
                <w:szCs w:val="24"/>
              </w:rPr>
            </w:pPr>
            <w:proofErr w:type="spellStart"/>
            <w:r>
              <w:rPr>
                <w:rFonts w:ascii="Garamond" w:hAnsi="Garamond" w:cs="TimesNewRoman"/>
                <w:b/>
                <w:bCs/>
                <w:iCs/>
                <w:sz w:val="24"/>
                <w:szCs w:val="24"/>
              </w:rPr>
              <w:t>Assessment</w:t>
            </w:r>
            <w:proofErr w:type="spellEnd"/>
          </w:p>
        </w:tc>
        <w:tc>
          <w:tcPr>
            <w:tcW w:w="780" w:type="pct"/>
          </w:tcPr>
          <w:p w14:paraId="3B4147D3" w14:textId="77777777" w:rsidR="00216576" w:rsidRDefault="00216576" w:rsidP="000D7469">
            <w:pPr>
              <w:ind w:left="113"/>
              <w:jc w:val="both"/>
              <w:rPr>
                <w:rFonts w:ascii="Garamond" w:hAnsi="Garamond" w:cs="TimesNewRoman"/>
                <w:b/>
                <w:bCs/>
                <w:iCs/>
                <w:sz w:val="24"/>
                <w:szCs w:val="24"/>
              </w:rPr>
            </w:pPr>
            <w:proofErr w:type="spellStart"/>
            <w:r>
              <w:rPr>
                <w:rFonts w:ascii="Garamond" w:hAnsi="Garamond" w:cs="TimesNewRoman"/>
                <w:b/>
                <w:bCs/>
                <w:iCs/>
                <w:sz w:val="24"/>
                <w:szCs w:val="24"/>
              </w:rPr>
              <w:t>Scheduled</w:t>
            </w:r>
            <w:proofErr w:type="spellEnd"/>
          </w:p>
        </w:tc>
      </w:tr>
      <w:tr w:rsidR="00216576" w14:paraId="1D43F10A" w14:textId="77777777" w:rsidTr="000D7469">
        <w:tc>
          <w:tcPr>
            <w:tcW w:w="1006" w:type="pct"/>
          </w:tcPr>
          <w:p w14:paraId="44614ED8" w14:textId="77777777" w:rsidR="00216576" w:rsidRPr="00594672" w:rsidRDefault="00216576" w:rsidP="000D7469">
            <w:pPr>
              <w:ind w:left="113"/>
              <w:jc w:val="both"/>
              <w:rPr>
                <w:rFonts w:ascii="Garamond" w:hAnsi="Garamond" w:cs="TimesNewRoman"/>
                <w:iCs/>
                <w:sz w:val="24"/>
                <w:szCs w:val="24"/>
              </w:rPr>
            </w:pPr>
            <w:r w:rsidRPr="00594672">
              <w:rPr>
                <w:rFonts w:ascii="Garamond" w:hAnsi="Garamond" w:cs="TimesNewRoman"/>
                <w:iCs/>
                <w:sz w:val="24"/>
                <w:szCs w:val="24"/>
              </w:rPr>
              <w:t xml:space="preserve">Sperimentazione animale e modelli alternativi: aspetti legislativi, sperimentali e bioetici </w:t>
            </w:r>
          </w:p>
        </w:tc>
        <w:tc>
          <w:tcPr>
            <w:tcW w:w="455" w:type="pct"/>
          </w:tcPr>
          <w:p w14:paraId="641A8085" w14:textId="77777777" w:rsidR="00216576" w:rsidRPr="00594672" w:rsidRDefault="00216576" w:rsidP="000D7469">
            <w:pPr>
              <w:ind w:left="113"/>
              <w:jc w:val="both"/>
              <w:rPr>
                <w:rFonts w:ascii="Garamond" w:hAnsi="Garamond" w:cs="TimesNewRoman"/>
                <w:iCs/>
                <w:sz w:val="24"/>
                <w:szCs w:val="24"/>
              </w:rPr>
            </w:pPr>
            <w:r w:rsidRPr="00594672">
              <w:rPr>
                <w:rFonts w:ascii="Garamond" w:hAnsi="Garamond" w:cs="TimesNewRoman"/>
                <w:iCs/>
                <w:sz w:val="24"/>
                <w:szCs w:val="24"/>
              </w:rPr>
              <w:t>1</w:t>
            </w:r>
          </w:p>
        </w:tc>
        <w:tc>
          <w:tcPr>
            <w:tcW w:w="391" w:type="pct"/>
          </w:tcPr>
          <w:p w14:paraId="67C1562A" w14:textId="77777777" w:rsidR="00216576" w:rsidRPr="00594672" w:rsidRDefault="00216576" w:rsidP="000D7469">
            <w:pPr>
              <w:ind w:left="113"/>
              <w:jc w:val="both"/>
              <w:rPr>
                <w:rFonts w:ascii="Garamond" w:hAnsi="Garamond" w:cs="TimesNewRoman"/>
                <w:iCs/>
                <w:sz w:val="24"/>
                <w:szCs w:val="24"/>
              </w:rPr>
            </w:pPr>
            <w:r w:rsidRPr="00594672">
              <w:rPr>
                <w:rFonts w:ascii="Garamond" w:hAnsi="Garamond" w:cs="TimesNewRoman"/>
                <w:iCs/>
                <w:sz w:val="24"/>
                <w:szCs w:val="24"/>
              </w:rPr>
              <w:t xml:space="preserve">16 </w:t>
            </w:r>
          </w:p>
        </w:tc>
        <w:tc>
          <w:tcPr>
            <w:tcW w:w="467" w:type="pct"/>
          </w:tcPr>
          <w:p w14:paraId="7F138004" w14:textId="77777777" w:rsidR="00216576" w:rsidRPr="00594672" w:rsidRDefault="00216576" w:rsidP="000D7469">
            <w:pPr>
              <w:ind w:left="113"/>
              <w:jc w:val="both"/>
              <w:rPr>
                <w:rFonts w:ascii="Garamond" w:hAnsi="Garamond" w:cs="TimesNewRoman"/>
                <w:iCs/>
                <w:sz w:val="24"/>
                <w:szCs w:val="24"/>
              </w:rPr>
            </w:pPr>
            <w:r w:rsidRPr="00594672">
              <w:rPr>
                <w:rFonts w:ascii="Garamond" w:hAnsi="Garamond" w:cs="TimesNewRoman"/>
                <w:iCs/>
                <w:sz w:val="24"/>
                <w:szCs w:val="24"/>
              </w:rPr>
              <w:t>Giaroni</w:t>
            </w:r>
          </w:p>
        </w:tc>
        <w:tc>
          <w:tcPr>
            <w:tcW w:w="1320" w:type="pct"/>
          </w:tcPr>
          <w:p w14:paraId="2A2315D6" w14:textId="77777777" w:rsidR="00216576" w:rsidRPr="00594672" w:rsidRDefault="00216576" w:rsidP="000D7469">
            <w:pPr>
              <w:ind w:left="113"/>
              <w:jc w:val="both"/>
              <w:rPr>
                <w:rFonts w:ascii="Garamond" w:hAnsi="Garamond" w:cs="TimesNewRoman"/>
                <w:iCs/>
                <w:sz w:val="24"/>
                <w:szCs w:val="24"/>
              </w:rPr>
            </w:pPr>
            <w:r w:rsidRPr="0000464A">
              <w:rPr>
                <w:rFonts w:ascii="Garamond" w:hAnsi="Garamond" w:cs="TimesNewRoman"/>
                <w:iCs/>
                <w:sz w:val="24"/>
                <w:szCs w:val="24"/>
              </w:rPr>
              <w:t xml:space="preserve">Formazione e aggiornamento secondo il </w:t>
            </w:r>
            <w:proofErr w:type="spellStart"/>
            <w:r w:rsidRPr="0000464A">
              <w:rPr>
                <w:rFonts w:ascii="Garamond" w:hAnsi="Garamond" w:cs="TimesNewRoman"/>
                <w:iCs/>
                <w:sz w:val="24"/>
                <w:szCs w:val="24"/>
              </w:rPr>
              <w:t>D.Lgs.</w:t>
            </w:r>
            <w:proofErr w:type="spellEnd"/>
            <w:r w:rsidRPr="0000464A">
              <w:rPr>
                <w:rFonts w:ascii="Garamond" w:hAnsi="Garamond" w:cs="TimesNewRoman"/>
                <w:iCs/>
                <w:sz w:val="24"/>
                <w:szCs w:val="24"/>
              </w:rPr>
              <w:t xml:space="preserve"> 26/2014. Organismo per il Benessere degli Animali e RRI/Open Science nella sperimentazione animale. Introduzione allo stabilimento e ruoli professionali. Modelli animali: </w:t>
            </w:r>
            <w:proofErr w:type="spellStart"/>
            <w:r w:rsidRPr="0000464A">
              <w:rPr>
                <w:rFonts w:ascii="Garamond" w:hAnsi="Garamond" w:cs="TimesNewRoman"/>
                <w:i/>
                <w:iCs/>
                <w:sz w:val="24"/>
                <w:szCs w:val="24"/>
              </w:rPr>
              <w:t>Hirudo</w:t>
            </w:r>
            <w:proofErr w:type="spellEnd"/>
            <w:r w:rsidRPr="0000464A">
              <w:rPr>
                <w:rFonts w:ascii="Garamond" w:hAnsi="Garamond" w:cs="TimesNewRoman"/>
                <w:i/>
                <w:iCs/>
                <w:sz w:val="24"/>
                <w:szCs w:val="24"/>
              </w:rPr>
              <w:t xml:space="preserve"> </w:t>
            </w:r>
            <w:proofErr w:type="spellStart"/>
            <w:r w:rsidRPr="0000464A">
              <w:rPr>
                <w:rFonts w:ascii="Garamond" w:hAnsi="Garamond" w:cs="TimesNewRoman"/>
                <w:i/>
                <w:iCs/>
                <w:sz w:val="24"/>
                <w:szCs w:val="24"/>
              </w:rPr>
              <w:t>medicinalis</w:t>
            </w:r>
            <w:proofErr w:type="spellEnd"/>
            <w:r w:rsidRPr="0000464A">
              <w:rPr>
                <w:rFonts w:ascii="Garamond" w:hAnsi="Garamond" w:cs="TimesNewRoman"/>
                <w:iCs/>
                <w:sz w:val="24"/>
                <w:szCs w:val="24"/>
              </w:rPr>
              <w:t xml:space="preserve">, </w:t>
            </w:r>
            <w:proofErr w:type="spellStart"/>
            <w:r w:rsidRPr="0000464A">
              <w:rPr>
                <w:rFonts w:ascii="Garamond" w:hAnsi="Garamond" w:cs="TimesNewRoman"/>
                <w:i/>
                <w:iCs/>
                <w:sz w:val="24"/>
                <w:szCs w:val="24"/>
              </w:rPr>
              <w:t>Xenopus</w:t>
            </w:r>
            <w:proofErr w:type="spellEnd"/>
            <w:r w:rsidRPr="0000464A">
              <w:rPr>
                <w:rFonts w:ascii="Garamond" w:hAnsi="Garamond" w:cs="TimesNewRoman"/>
                <w:i/>
                <w:iCs/>
                <w:sz w:val="24"/>
                <w:szCs w:val="24"/>
              </w:rPr>
              <w:t xml:space="preserve"> </w:t>
            </w:r>
            <w:proofErr w:type="spellStart"/>
            <w:r w:rsidRPr="0000464A">
              <w:rPr>
                <w:rFonts w:ascii="Garamond" w:hAnsi="Garamond" w:cs="TimesNewRoman"/>
                <w:i/>
                <w:iCs/>
                <w:sz w:val="24"/>
                <w:szCs w:val="24"/>
              </w:rPr>
              <w:t>laevis</w:t>
            </w:r>
            <w:proofErr w:type="spellEnd"/>
            <w:r w:rsidRPr="0000464A">
              <w:rPr>
                <w:rFonts w:ascii="Garamond" w:hAnsi="Garamond" w:cs="TimesNewRoman"/>
                <w:iCs/>
                <w:sz w:val="24"/>
                <w:szCs w:val="24"/>
              </w:rPr>
              <w:t xml:space="preserve">, </w:t>
            </w:r>
            <w:proofErr w:type="spellStart"/>
            <w:r w:rsidRPr="0000464A">
              <w:rPr>
                <w:rFonts w:ascii="Garamond" w:hAnsi="Garamond" w:cs="TimesNewRoman"/>
                <w:i/>
                <w:iCs/>
                <w:sz w:val="24"/>
                <w:szCs w:val="24"/>
              </w:rPr>
              <w:t>Rattus</w:t>
            </w:r>
            <w:proofErr w:type="spellEnd"/>
            <w:r w:rsidRPr="0000464A">
              <w:rPr>
                <w:rFonts w:ascii="Garamond" w:hAnsi="Garamond" w:cs="TimesNewRoman"/>
                <w:i/>
                <w:iCs/>
                <w:sz w:val="24"/>
                <w:szCs w:val="24"/>
              </w:rPr>
              <w:t xml:space="preserve"> </w:t>
            </w:r>
            <w:proofErr w:type="spellStart"/>
            <w:r w:rsidRPr="0000464A">
              <w:rPr>
                <w:rFonts w:ascii="Garamond" w:hAnsi="Garamond" w:cs="TimesNewRoman"/>
                <w:i/>
                <w:iCs/>
                <w:sz w:val="24"/>
                <w:szCs w:val="24"/>
              </w:rPr>
              <w:t>norvegicus</w:t>
            </w:r>
            <w:proofErr w:type="spellEnd"/>
            <w:r w:rsidRPr="0000464A">
              <w:rPr>
                <w:rFonts w:ascii="Garamond" w:hAnsi="Garamond" w:cs="TimesNewRoman"/>
                <w:iCs/>
                <w:sz w:val="24"/>
                <w:szCs w:val="24"/>
              </w:rPr>
              <w:t xml:space="preserve"> (comportamento e funzioni cognitive), suino, </w:t>
            </w:r>
            <w:proofErr w:type="spellStart"/>
            <w:r w:rsidRPr="0000464A">
              <w:rPr>
                <w:rFonts w:ascii="Garamond" w:hAnsi="Garamond" w:cs="TimesNewRoman"/>
                <w:i/>
                <w:iCs/>
                <w:sz w:val="24"/>
                <w:szCs w:val="24"/>
              </w:rPr>
              <w:t>Mus</w:t>
            </w:r>
            <w:proofErr w:type="spellEnd"/>
            <w:r w:rsidRPr="0000464A">
              <w:rPr>
                <w:rFonts w:ascii="Garamond" w:hAnsi="Garamond" w:cs="TimesNewRoman"/>
                <w:i/>
                <w:iCs/>
                <w:sz w:val="24"/>
                <w:szCs w:val="24"/>
              </w:rPr>
              <w:t xml:space="preserve"> </w:t>
            </w:r>
            <w:proofErr w:type="spellStart"/>
            <w:r w:rsidRPr="0000464A">
              <w:rPr>
                <w:rFonts w:ascii="Garamond" w:hAnsi="Garamond" w:cs="TimesNewRoman"/>
                <w:i/>
                <w:iCs/>
                <w:sz w:val="24"/>
                <w:szCs w:val="24"/>
              </w:rPr>
              <w:t>musculus</w:t>
            </w:r>
            <w:proofErr w:type="spellEnd"/>
            <w:r w:rsidRPr="0000464A">
              <w:rPr>
                <w:rFonts w:ascii="Garamond" w:hAnsi="Garamond" w:cs="TimesNewRoman"/>
                <w:iCs/>
                <w:sz w:val="24"/>
                <w:szCs w:val="24"/>
              </w:rPr>
              <w:t xml:space="preserve"> (anatomia, fisiologia e modelli di malattie oncologiche e gastrointestinali). Applicazione del principio 3R: metodi alternativi, bioprinting, colture 3D, approcci in </w:t>
            </w:r>
            <w:proofErr w:type="spellStart"/>
            <w:r w:rsidRPr="0000464A">
              <w:rPr>
                <w:rFonts w:ascii="Garamond" w:hAnsi="Garamond" w:cs="TimesNewRoman"/>
                <w:iCs/>
                <w:sz w:val="24"/>
                <w:szCs w:val="24"/>
              </w:rPr>
              <w:t>silico</w:t>
            </w:r>
            <w:proofErr w:type="spellEnd"/>
            <w:r w:rsidRPr="0000464A">
              <w:rPr>
                <w:rFonts w:ascii="Garamond" w:hAnsi="Garamond" w:cs="TimesNewRoman"/>
                <w:iCs/>
                <w:sz w:val="24"/>
                <w:szCs w:val="24"/>
              </w:rPr>
              <w:t xml:space="preserve"> per la valutazione del rischio chimico.</w:t>
            </w:r>
          </w:p>
        </w:tc>
        <w:tc>
          <w:tcPr>
            <w:tcW w:w="581" w:type="pct"/>
          </w:tcPr>
          <w:p w14:paraId="1F097A4D" w14:textId="77777777" w:rsidR="00216576" w:rsidRPr="00594672" w:rsidRDefault="00216576" w:rsidP="000D7469">
            <w:pPr>
              <w:ind w:left="113"/>
              <w:jc w:val="both"/>
              <w:rPr>
                <w:rFonts w:ascii="Garamond" w:hAnsi="Garamond" w:cs="TimesNewRoman"/>
                <w:iCs/>
                <w:sz w:val="24"/>
                <w:szCs w:val="24"/>
              </w:rPr>
            </w:pPr>
            <w:r>
              <w:rPr>
                <w:rFonts w:ascii="Garamond" w:hAnsi="Garamond" w:cs="TimesNewRoman"/>
                <w:iCs/>
                <w:sz w:val="24"/>
                <w:szCs w:val="24"/>
              </w:rPr>
              <w:t>Yes</w:t>
            </w:r>
          </w:p>
        </w:tc>
        <w:tc>
          <w:tcPr>
            <w:tcW w:w="780" w:type="pct"/>
          </w:tcPr>
          <w:p w14:paraId="49A5A15B" w14:textId="77777777" w:rsidR="00216576" w:rsidRDefault="00216576" w:rsidP="000D7469">
            <w:pPr>
              <w:ind w:left="113"/>
              <w:jc w:val="both"/>
              <w:rPr>
                <w:rFonts w:ascii="Garamond" w:hAnsi="Garamond" w:cs="TimesNewRoman"/>
                <w:iCs/>
                <w:sz w:val="24"/>
                <w:szCs w:val="24"/>
              </w:rPr>
            </w:pPr>
            <w:r w:rsidRPr="0032067E">
              <w:rPr>
                <w:rFonts w:ascii="Garamond" w:hAnsi="Garamond" w:cs="TimesNewRoman"/>
                <w:iCs/>
                <w:sz w:val="24"/>
                <w:szCs w:val="24"/>
              </w:rPr>
              <w:t xml:space="preserve">25-26 </w:t>
            </w:r>
            <w:proofErr w:type="spellStart"/>
            <w:r>
              <w:rPr>
                <w:rFonts w:ascii="Garamond" w:hAnsi="Garamond" w:cs="TimesNewRoman"/>
                <w:iCs/>
                <w:sz w:val="24"/>
                <w:szCs w:val="24"/>
              </w:rPr>
              <w:t>June</w:t>
            </w:r>
            <w:proofErr w:type="spellEnd"/>
            <w:r>
              <w:rPr>
                <w:rFonts w:ascii="Garamond" w:hAnsi="Garamond" w:cs="TimesNewRoman"/>
                <w:iCs/>
                <w:sz w:val="24"/>
                <w:szCs w:val="24"/>
              </w:rPr>
              <w:t xml:space="preserve"> 2026, </w:t>
            </w:r>
          </w:p>
          <w:p w14:paraId="722C018A" w14:textId="77777777" w:rsidR="00216576" w:rsidRDefault="00216576" w:rsidP="000D7469">
            <w:pPr>
              <w:ind w:left="113"/>
              <w:jc w:val="both"/>
              <w:rPr>
                <w:rFonts w:ascii="Garamond" w:hAnsi="Garamond" w:cs="TimesNewRoman"/>
                <w:iCs/>
                <w:sz w:val="24"/>
                <w:szCs w:val="24"/>
              </w:rPr>
            </w:pPr>
            <w:r w:rsidRPr="0032067E">
              <w:rPr>
                <w:rFonts w:ascii="Garamond" w:hAnsi="Garamond" w:cs="TimesNewRoman"/>
                <w:iCs/>
                <w:sz w:val="24"/>
                <w:szCs w:val="24"/>
              </w:rPr>
              <w:t xml:space="preserve">29-30 </w:t>
            </w:r>
            <w:proofErr w:type="spellStart"/>
            <w:r>
              <w:rPr>
                <w:rFonts w:ascii="Garamond" w:hAnsi="Garamond" w:cs="TimesNewRoman"/>
                <w:iCs/>
                <w:sz w:val="24"/>
                <w:szCs w:val="24"/>
              </w:rPr>
              <w:t>September</w:t>
            </w:r>
            <w:proofErr w:type="spellEnd"/>
            <w:r>
              <w:rPr>
                <w:rFonts w:ascii="Garamond" w:hAnsi="Garamond" w:cs="TimesNewRoman"/>
                <w:iCs/>
                <w:sz w:val="24"/>
                <w:szCs w:val="24"/>
              </w:rPr>
              <w:t xml:space="preserve"> 2026</w:t>
            </w:r>
          </w:p>
        </w:tc>
      </w:tr>
      <w:tr w:rsidR="00216576" w:rsidRPr="00594672" w14:paraId="6E04DE36" w14:textId="77777777" w:rsidTr="000D7469">
        <w:tc>
          <w:tcPr>
            <w:tcW w:w="1006" w:type="pct"/>
          </w:tcPr>
          <w:p w14:paraId="28424F90" w14:textId="77777777" w:rsidR="00216576" w:rsidRPr="00594672" w:rsidRDefault="00216576" w:rsidP="000D7469">
            <w:pPr>
              <w:ind w:left="113"/>
              <w:jc w:val="both"/>
              <w:rPr>
                <w:rFonts w:ascii="Garamond" w:hAnsi="Garamond" w:cs="TimesNewRoman"/>
                <w:iCs/>
                <w:sz w:val="24"/>
                <w:szCs w:val="24"/>
                <w:lang w:val="en-US"/>
              </w:rPr>
            </w:pPr>
            <w:r w:rsidRPr="00594672">
              <w:rPr>
                <w:rFonts w:ascii="Garamond" w:hAnsi="Garamond" w:cs="TimesNewRoman"/>
                <w:iCs/>
                <w:sz w:val="24"/>
                <w:szCs w:val="24"/>
                <w:lang w:val="en-US"/>
              </w:rPr>
              <w:t>The NGS technique: theory, applications, and future perspectives</w:t>
            </w:r>
          </w:p>
        </w:tc>
        <w:tc>
          <w:tcPr>
            <w:tcW w:w="455" w:type="pct"/>
          </w:tcPr>
          <w:p w14:paraId="12F3092D" w14:textId="77777777" w:rsidR="00216576" w:rsidRPr="00594672" w:rsidRDefault="00216576" w:rsidP="000D7469">
            <w:pPr>
              <w:ind w:left="113"/>
              <w:jc w:val="both"/>
              <w:rPr>
                <w:rFonts w:ascii="Garamond" w:hAnsi="Garamond" w:cs="TimesNewRoman"/>
                <w:iCs/>
                <w:sz w:val="24"/>
                <w:szCs w:val="24"/>
                <w:lang w:val="en-US"/>
              </w:rPr>
            </w:pPr>
            <w:r w:rsidRPr="00594672">
              <w:rPr>
                <w:rFonts w:ascii="Garamond" w:hAnsi="Garamond" w:cs="TimesNewRoman"/>
                <w:iCs/>
                <w:sz w:val="24"/>
                <w:szCs w:val="24"/>
                <w:lang w:val="en-US"/>
              </w:rPr>
              <w:t>2</w:t>
            </w:r>
          </w:p>
        </w:tc>
        <w:tc>
          <w:tcPr>
            <w:tcW w:w="391" w:type="pct"/>
          </w:tcPr>
          <w:p w14:paraId="10B3D03A" w14:textId="77777777" w:rsidR="00216576" w:rsidRPr="00594672" w:rsidRDefault="00216576" w:rsidP="000D7469">
            <w:pPr>
              <w:ind w:left="113"/>
              <w:jc w:val="both"/>
              <w:rPr>
                <w:rFonts w:ascii="Garamond" w:hAnsi="Garamond" w:cs="TimesNewRoman"/>
                <w:iCs/>
                <w:sz w:val="24"/>
                <w:szCs w:val="24"/>
                <w:lang w:val="en-US"/>
              </w:rPr>
            </w:pPr>
            <w:r w:rsidRPr="00594672">
              <w:rPr>
                <w:rFonts w:ascii="Garamond" w:hAnsi="Garamond" w:cs="TimesNewRoman"/>
                <w:iCs/>
                <w:sz w:val="24"/>
                <w:szCs w:val="24"/>
                <w:lang w:val="en-US"/>
              </w:rPr>
              <w:t>14</w:t>
            </w:r>
          </w:p>
        </w:tc>
        <w:tc>
          <w:tcPr>
            <w:tcW w:w="467" w:type="pct"/>
          </w:tcPr>
          <w:p w14:paraId="5D48027B" w14:textId="77777777" w:rsidR="00216576" w:rsidRDefault="00216576" w:rsidP="000D7469">
            <w:pPr>
              <w:ind w:left="113"/>
              <w:jc w:val="both"/>
              <w:rPr>
                <w:rFonts w:ascii="Garamond" w:hAnsi="Garamond" w:cs="TimesNewRoman"/>
                <w:iCs/>
                <w:sz w:val="24"/>
                <w:szCs w:val="24"/>
                <w:lang w:val="en-US"/>
              </w:rPr>
            </w:pPr>
            <w:proofErr w:type="spellStart"/>
            <w:r>
              <w:rPr>
                <w:rFonts w:ascii="Garamond" w:hAnsi="Garamond" w:cs="TimesNewRoman"/>
                <w:iCs/>
                <w:sz w:val="24"/>
                <w:szCs w:val="24"/>
                <w:lang w:val="en-US"/>
              </w:rPr>
              <w:t>Furlan</w:t>
            </w:r>
            <w:proofErr w:type="spellEnd"/>
            <w:r>
              <w:rPr>
                <w:rFonts w:ascii="Garamond" w:hAnsi="Garamond" w:cs="TimesNewRoman"/>
                <w:iCs/>
                <w:sz w:val="24"/>
                <w:szCs w:val="24"/>
                <w:lang w:val="en-US"/>
              </w:rPr>
              <w:t>,</w:t>
            </w:r>
            <w:r w:rsidRPr="00594672">
              <w:rPr>
                <w:rFonts w:ascii="Garamond" w:hAnsi="Garamond" w:cs="TimesNewRoman"/>
                <w:iCs/>
                <w:sz w:val="24"/>
                <w:szCs w:val="24"/>
                <w:lang w:val="en-US"/>
              </w:rPr>
              <w:t xml:space="preserve"> </w:t>
            </w:r>
            <w:proofErr w:type="spellStart"/>
            <w:r w:rsidRPr="00594672">
              <w:rPr>
                <w:rFonts w:ascii="Garamond" w:hAnsi="Garamond" w:cs="TimesNewRoman"/>
                <w:iCs/>
                <w:sz w:val="24"/>
                <w:szCs w:val="24"/>
                <w:lang w:val="en-US"/>
              </w:rPr>
              <w:t>Bonapace</w:t>
            </w:r>
            <w:proofErr w:type="spellEnd"/>
            <w:r>
              <w:rPr>
                <w:rFonts w:ascii="Garamond" w:hAnsi="Garamond" w:cs="TimesNewRoman"/>
                <w:iCs/>
                <w:sz w:val="24"/>
                <w:szCs w:val="24"/>
                <w:lang w:val="en-US"/>
              </w:rPr>
              <w:t>,</w:t>
            </w:r>
          </w:p>
          <w:p w14:paraId="2E94187A" w14:textId="77777777" w:rsidR="00216576" w:rsidRPr="00594672" w:rsidRDefault="00216576" w:rsidP="000D7469">
            <w:pPr>
              <w:ind w:left="113"/>
              <w:jc w:val="both"/>
              <w:rPr>
                <w:rFonts w:ascii="Garamond" w:hAnsi="Garamond" w:cs="TimesNewRoman"/>
                <w:iCs/>
                <w:sz w:val="24"/>
                <w:szCs w:val="24"/>
                <w:lang w:val="en-US"/>
              </w:rPr>
            </w:pPr>
            <w:proofErr w:type="spellStart"/>
            <w:r>
              <w:rPr>
                <w:rFonts w:ascii="Garamond" w:hAnsi="Garamond" w:cs="TimesNewRoman"/>
                <w:iCs/>
                <w:sz w:val="24"/>
                <w:szCs w:val="24"/>
                <w:lang w:val="en-US"/>
              </w:rPr>
              <w:t>Acquati</w:t>
            </w:r>
            <w:proofErr w:type="spellEnd"/>
            <w:r>
              <w:rPr>
                <w:rFonts w:ascii="Garamond" w:hAnsi="Garamond" w:cs="TimesNewRoman"/>
                <w:iCs/>
                <w:sz w:val="24"/>
                <w:szCs w:val="24"/>
                <w:lang w:val="en-US"/>
              </w:rPr>
              <w:t>, Valli</w:t>
            </w:r>
          </w:p>
        </w:tc>
        <w:tc>
          <w:tcPr>
            <w:tcW w:w="1320" w:type="pct"/>
          </w:tcPr>
          <w:p w14:paraId="027BDA77" w14:textId="77777777" w:rsidR="00216576" w:rsidRPr="00594672" w:rsidRDefault="00216576" w:rsidP="000D7469">
            <w:pPr>
              <w:ind w:left="113"/>
              <w:jc w:val="both"/>
              <w:rPr>
                <w:rFonts w:ascii="Garamond" w:hAnsi="Garamond" w:cs="TimesNewRoman"/>
                <w:iCs/>
                <w:sz w:val="24"/>
                <w:szCs w:val="24"/>
                <w:lang w:val="en-US"/>
              </w:rPr>
            </w:pPr>
            <w:r w:rsidRPr="00594672">
              <w:rPr>
                <w:rFonts w:ascii="Garamond" w:hAnsi="Garamond" w:cs="TimesNewRoman"/>
                <w:iCs/>
                <w:sz w:val="24"/>
                <w:szCs w:val="24"/>
                <w:lang w:val="en-US"/>
              </w:rPr>
              <w:t>This minicou</w:t>
            </w:r>
            <w:r>
              <w:rPr>
                <w:rFonts w:ascii="Garamond" w:hAnsi="Garamond" w:cs="TimesNewRoman"/>
                <w:iCs/>
                <w:sz w:val="24"/>
                <w:szCs w:val="24"/>
                <w:lang w:val="en-US"/>
              </w:rPr>
              <w:t>r</w:t>
            </w:r>
            <w:r w:rsidRPr="00594672">
              <w:rPr>
                <w:rFonts w:ascii="Garamond" w:hAnsi="Garamond" w:cs="TimesNewRoman"/>
                <w:iCs/>
                <w:sz w:val="24"/>
                <w:szCs w:val="24"/>
                <w:lang w:val="en-US"/>
              </w:rPr>
              <w:t>se will be organized in four lessons on the following arguments: a) the NGS technique and the relative possible applications; b) third and fourth generation sequencing; c) functional aspects of gene expression and regulation; d) NG</w:t>
            </w:r>
            <w:r>
              <w:rPr>
                <w:rFonts w:ascii="Garamond" w:hAnsi="Garamond" w:cs="TimesNewRoman"/>
                <w:iCs/>
                <w:sz w:val="24"/>
                <w:szCs w:val="24"/>
                <w:lang w:val="en-US"/>
              </w:rPr>
              <w:t>S</w:t>
            </w:r>
            <w:r w:rsidRPr="00594672">
              <w:rPr>
                <w:rFonts w:ascii="Garamond" w:hAnsi="Garamond" w:cs="TimesNewRoman"/>
                <w:iCs/>
                <w:sz w:val="24"/>
                <w:szCs w:val="24"/>
                <w:lang w:val="en-US"/>
              </w:rPr>
              <w:t xml:space="preserve"> Data analysis workflow and functional enrichment.</w:t>
            </w:r>
          </w:p>
        </w:tc>
        <w:tc>
          <w:tcPr>
            <w:tcW w:w="581" w:type="pct"/>
          </w:tcPr>
          <w:p w14:paraId="6478A80C" w14:textId="77777777" w:rsidR="00216576" w:rsidRPr="00594672" w:rsidRDefault="00216576" w:rsidP="000D7469">
            <w:pPr>
              <w:ind w:left="113"/>
              <w:jc w:val="both"/>
              <w:rPr>
                <w:rFonts w:ascii="Garamond" w:hAnsi="Garamond" w:cs="TimesNewRoman"/>
                <w:iCs/>
                <w:sz w:val="24"/>
                <w:szCs w:val="24"/>
                <w:lang w:val="en-US"/>
              </w:rPr>
            </w:pPr>
            <w:r>
              <w:rPr>
                <w:rFonts w:ascii="Garamond" w:hAnsi="Garamond" w:cs="TimesNewRoman"/>
                <w:iCs/>
                <w:sz w:val="24"/>
                <w:szCs w:val="24"/>
                <w:lang w:val="en-US"/>
              </w:rPr>
              <w:t>No</w:t>
            </w:r>
          </w:p>
        </w:tc>
        <w:tc>
          <w:tcPr>
            <w:tcW w:w="780" w:type="pct"/>
          </w:tcPr>
          <w:p w14:paraId="03D3C3A2" w14:textId="77777777" w:rsidR="00216576" w:rsidRPr="00594672" w:rsidRDefault="00216576" w:rsidP="000D7469">
            <w:pPr>
              <w:ind w:left="113"/>
              <w:jc w:val="both"/>
              <w:rPr>
                <w:rFonts w:ascii="Garamond" w:hAnsi="Garamond" w:cs="TimesNewRoman"/>
                <w:iCs/>
                <w:sz w:val="24"/>
                <w:szCs w:val="24"/>
                <w:lang w:val="en-US"/>
              </w:rPr>
            </w:pPr>
            <w:r>
              <w:rPr>
                <w:rFonts w:ascii="Garamond" w:hAnsi="Garamond" w:cs="TimesNewRoman"/>
                <w:iCs/>
                <w:sz w:val="24"/>
                <w:szCs w:val="24"/>
                <w:lang w:val="en-US"/>
              </w:rPr>
              <w:t>29, 30 June; 1 July 2026</w:t>
            </w:r>
          </w:p>
        </w:tc>
      </w:tr>
      <w:tr w:rsidR="00216576" w:rsidRPr="00594672" w14:paraId="79C57FFD" w14:textId="77777777" w:rsidTr="000D7469">
        <w:tc>
          <w:tcPr>
            <w:tcW w:w="1006" w:type="pct"/>
          </w:tcPr>
          <w:p w14:paraId="4BCDBEF1" w14:textId="77777777" w:rsidR="00216576" w:rsidRPr="00594672" w:rsidRDefault="00216576" w:rsidP="000D7469">
            <w:pPr>
              <w:ind w:left="113"/>
              <w:jc w:val="both"/>
              <w:rPr>
                <w:rFonts w:ascii="Garamond" w:hAnsi="Garamond" w:cs="TimesNewRoman"/>
                <w:iCs/>
                <w:sz w:val="24"/>
                <w:szCs w:val="24"/>
                <w:lang w:val="en-US"/>
              </w:rPr>
            </w:pPr>
            <w:r w:rsidRPr="00594672">
              <w:rPr>
                <w:rFonts w:ascii="Garamond" w:hAnsi="Garamond" w:cs="TimesNewRoman"/>
                <w:iCs/>
                <w:sz w:val="24"/>
                <w:szCs w:val="24"/>
                <w:lang w:val="en-US"/>
              </w:rPr>
              <w:t>Introduction to Systems Biology</w:t>
            </w:r>
          </w:p>
        </w:tc>
        <w:tc>
          <w:tcPr>
            <w:tcW w:w="455" w:type="pct"/>
          </w:tcPr>
          <w:p w14:paraId="2F23112C" w14:textId="77777777" w:rsidR="00216576" w:rsidRPr="00594672" w:rsidRDefault="00216576" w:rsidP="000D7469">
            <w:pPr>
              <w:ind w:left="113"/>
              <w:jc w:val="both"/>
              <w:rPr>
                <w:rFonts w:ascii="Garamond" w:hAnsi="Garamond" w:cs="TimesNewRoman"/>
                <w:iCs/>
                <w:sz w:val="24"/>
                <w:szCs w:val="24"/>
                <w:lang w:val="en-US"/>
              </w:rPr>
            </w:pPr>
            <w:r w:rsidRPr="00594672">
              <w:rPr>
                <w:rFonts w:ascii="Garamond" w:hAnsi="Garamond" w:cs="TimesNewRoman"/>
                <w:iCs/>
                <w:sz w:val="24"/>
                <w:szCs w:val="24"/>
                <w:lang w:val="en-US"/>
              </w:rPr>
              <w:t>1 or 2</w:t>
            </w:r>
          </w:p>
        </w:tc>
        <w:tc>
          <w:tcPr>
            <w:tcW w:w="391" w:type="pct"/>
          </w:tcPr>
          <w:p w14:paraId="6F5694DB" w14:textId="77777777" w:rsidR="00216576" w:rsidRPr="00594672" w:rsidRDefault="00216576" w:rsidP="000D7469">
            <w:pPr>
              <w:ind w:left="113"/>
              <w:jc w:val="both"/>
              <w:rPr>
                <w:rFonts w:ascii="Garamond" w:hAnsi="Garamond" w:cs="TimesNewRoman"/>
                <w:iCs/>
                <w:sz w:val="24"/>
                <w:szCs w:val="24"/>
                <w:lang w:val="en-US"/>
              </w:rPr>
            </w:pPr>
            <w:r w:rsidRPr="00594672">
              <w:rPr>
                <w:rFonts w:ascii="Garamond" w:hAnsi="Garamond" w:cs="TimesNewRoman"/>
                <w:iCs/>
                <w:sz w:val="24"/>
                <w:szCs w:val="24"/>
                <w:lang w:val="en-US"/>
              </w:rPr>
              <w:t>12</w:t>
            </w:r>
          </w:p>
        </w:tc>
        <w:tc>
          <w:tcPr>
            <w:tcW w:w="467" w:type="pct"/>
          </w:tcPr>
          <w:p w14:paraId="67998786" w14:textId="77777777" w:rsidR="00216576" w:rsidRPr="00594672" w:rsidRDefault="00216576" w:rsidP="000D7469">
            <w:pPr>
              <w:ind w:left="113"/>
              <w:jc w:val="both"/>
              <w:rPr>
                <w:rFonts w:ascii="Garamond" w:hAnsi="Garamond" w:cs="TimesNewRoman"/>
                <w:iCs/>
                <w:sz w:val="24"/>
                <w:szCs w:val="24"/>
                <w:lang w:val="en-US"/>
              </w:rPr>
            </w:pPr>
            <w:r w:rsidRPr="00594672">
              <w:rPr>
                <w:rFonts w:ascii="Garamond" w:hAnsi="Garamond" w:cs="TimesNewRoman"/>
                <w:iCs/>
                <w:sz w:val="24"/>
                <w:szCs w:val="24"/>
                <w:lang w:val="en-US"/>
              </w:rPr>
              <w:t>Fasano</w:t>
            </w:r>
          </w:p>
        </w:tc>
        <w:tc>
          <w:tcPr>
            <w:tcW w:w="1320" w:type="pct"/>
          </w:tcPr>
          <w:p w14:paraId="07F1042A" w14:textId="77777777" w:rsidR="00216576" w:rsidRPr="00594672" w:rsidRDefault="00216576" w:rsidP="000D7469">
            <w:pPr>
              <w:ind w:left="113"/>
              <w:jc w:val="both"/>
              <w:rPr>
                <w:rFonts w:ascii="Garamond" w:hAnsi="Garamond" w:cs="TimesNewRoman"/>
                <w:iCs/>
                <w:sz w:val="24"/>
                <w:szCs w:val="24"/>
                <w:lang w:val="en-US"/>
              </w:rPr>
            </w:pPr>
            <w:r w:rsidRPr="00594672">
              <w:rPr>
                <w:rFonts w:ascii="Garamond" w:hAnsi="Garamond" w:cs="TimesNewRoman"/>
                <w:iCs/>
                <w:sz w:val="24"/>
                <w:szCs w:val="24"/>
                <w:lang w:val="en-US"/>
              </w:rPr>
              <w:t xml:space="preserve">The course is a primer to work with large datasets (big data or wide data) that suffer from dimensionality and sparsity. After describing common strategies for feature selection and extraction, students will learn how to obtain functional information from extracted features. Moreover, </w:t>
            </w:r>
            <w:r w:rsidRPr="00594672">
              <w:rPr>
                <w:rFonts w:ascii="Garamond" w:hAnsi="Garamond" w:cs="TimesNewRoman"/>
                <w:iCs/>
                <w:sz w:val="24"/>
                <w:szCs w:val="24"/>
                <w:lang w:val="en-US"/>
              </w:rPr>
              <w:lastRenderedPageBreak/>
              <w:t>foundations of graph theory and network science will be described and discussed.</w:t>
            </w:r>
          </w:p>
        </w:tc>
        <w:tc>
          <w:tcPr>
            <w:tcW w:w="581" w:type="pct"/>
          </w:tcPr>
          <w:p w14:paraId="443962A0" w14:textId="77777777" w:rsidR="00216576" w:rsidRPr="00594672" w:rsidRDefault="00216576" w:rsidP="000D7469">
            <w:pPr>
              <w:ind w:left="113"/>
              <w:jc w:val="both"/>
              <w:rPr>
                <w:rFonts w:ascii="Garamond" w:hAnsi="Garamond" w:cs="TimesNewRoman"/>
                <w:iCs/>
                <w:sz w:val="24"/>
                <w:szCs w:val="24"/>
                <w:lang w:val="en-US"/>
              </w:rPr>
            </w:pPr>
            <w:r>
              <w:rPr>
                <w:rFonts w:ascii="Garamond" w:hAnsi="Garamond" w:cs="TimesNewRoman"/>
                <w:iCs/>
                <w:sz w:val="24"/>
                <w:szCs w:val="24"/>
                <w:lang w:val="en-US"/>
              </w:rPr>
              <w:lastRenderedPageBreak/>
              <w:t>No</w:t>
            </w:r>
          </w:p>
        </w:tc>
        <w:tc>
          <w:tcPr>
            <w:tcW w:w="780" w:type="pct"/>
          </w:tcPr>
          <w:p w14:paraId="688963C6" w14:textId="77777777" w:rsidR="00216576" w:rsidRPr="00594672" w:rsidRDefault="00216576" w:rsidP="000D7469">
            <w:pPr>
              <w:ind w:left="113"/>
              <w:jc w:val="both"/>
              <w:rPr>
                <w:rFonts w:ascii="Garamond" w:hAnsi="Garamond" w:cs="TimesNewRoman"/>
                <w:iCs/>
                <w:sz w:val="24"/>
                <w:szCs w:val="24"/>
                <w:lang w:val="en-US"/>
              </w:rPr>
            </w:pPr>
            <w:r>
              <w:rPr>
                <w:rFonts w:ascii="Garamond" w:hAnsi="Garamond" w:cs="TimesNewRoman"/>
                <w:iCs/>
                <w:sz w:val="24"/>
                <w:szCs w:val="24"/>
                <w:lang w:val="en-US"/>
              </w:rPr>
              <w:t>9, 16, 23 June 2026</w:t>
            </w:r>
          </w:p>
        </w:tc>
      </w:tr>
      <w:tr w:rsidR="00216576" w:rsidRPr="00594672" w14:paraId="4F3DA190" w14:textId="77777777" w:rsidTr="000D7469">
        <w:tc>
          <w:tcPr>
            <w:tcW w:w="1006" w:type="pct"/>
          </w:tcPr>
          <w:p w14:paraId="28CBFDAE" w14:textId="77777777" w:rsidR="00216576" w:rsidRPr="00594672" w:rsidRDefault="00216576" w:rsidP="000D7469">
            <w:pPr>
              <w:ind w:left="113"/>
              <w:jc w:val="both"/>
              <w:rPr>
                <w:rFonts w:ascii="Garamond" w:hAnsi="Garamond" w:cs="TimesNewRoman"/>
                <w:iCs/>
                <w:sz w:val="24"/>
                <w:szCs w:val="24"/>
                <w:lang w:val="en-US"/>
              </w:rPr>
            </w:pPr>
            <w:r w:rsidRPr="00594672">
              <w:rPr>
                <w:rFonts w:ascii="Garamond" w:hAnsi="Garamond" w:cs="TimesNewRoman"/>
                <w:iCs/>
                <w:sz w:val="24"/>
                <w:szCs w:val="24"/>
                <w:lang w:val="en-US"/>
              </w:rPr>
              <w:t>Advanced mitochondrial biology</w:t>
            </w:r>
          </w:p>
        </w:tc>
        <w:tc>
          <w:tcPr>
            <w:tcW w:w="455" w:type="pct"/>
          </w:tcPr>
          <w:p w14:paraId="34CFBDED" w14:textId="77777777" w:rsidR="00216576" w:rsidRPr="00594672" w:rsidRDefault="00216576" w:rsidP="000D7469">
            <w:pPr>
              <w:ind w:left="113"/>
              <w:jc w:val="both"/>
              <w:rPr>
                <w:rFonts w:ascii="Garamond" w:hAnsi="Garamond" w:cs="TimesNewRoman"/>
                <w:iCs/>
                <w:sz w:val="24"/>
                <w:szCs w:val="24"/>
              </w:rPr>
            </w:pPr>
            <w:proofErr w:type="spellStart"/>
            <w:r w:rsidRPr="00594672">
              <w:rPr>
                <w:rFonts w:ascii="Garamond" w:hAnsi="Garamond" w:cs="TimesNewRoman"/>
                <w:iCs/>
                <w:sz w:val="24"/>
                <w:szCs w:val="24"/>
              </w:rPr>
              <w:t>Any</w:t>
            </w:r>
            <w:proofErr w:type="spellEnd"/>
          </w:p>
        </w:tc>
        <w:tc>
          <w:tcPr>
            <w:tcW w:w="391" w:type="pct"/>
          </w:tcPr>
          <w:p w14:paraId="20B5EC0A" w14:textId="77777777" w:rsidR="00216576" w:rsidRPr="00594672" w:rsidRDefault="00216576" w:rsidP="000D7469">
            <w:pPr>
              <w:ind w:left="113"/>
              <w:jc w:val="both"/>
              <w:rPr>
                <w:rFonts w:ascii="Garamond" w:hAnsi="Garamond" w:cs="TimesNewRoman"/>
                <w:iCs/>
                <w:sz w:val="24"/>
                <w:szCs w:val="24"/>
              </w:rPr>
            </w:pPr>
            <w:r w:rsidRPr="00594672">
              <w:rPr>
                <w:rFonts w:ascii="Garamond" w:hAnsi="Garamond" w:cs="TimesNewRoman"/>
                <w:iCs/>
                <w:sz w:val="24"/>
                <w:szCs w:val="24"/>
              </w:rPr>
              <w:t>12</w:t>
            </w:r>
          </w:p>
        </w:tc>
        <w:tc>
          <w:tcPr>
            <w:tcW w:w="467" w:type="pct"/>
          </w:tcPr>
          <w:p w14:paraId="7E2D0549" w14:textId="77777777" w:rsidR="00216576" w:rsidRPr="00594672" w:rsidRDefault="00216576" w:rsidP="000D7469">
            <w:pPr>
              <w:ind w:left="113"/>
              <w:jc w:val="both"/>
              <w:rPr>
                <w:rFonts w:ascii="Garamond" w:hAnsi="Garamond" w:cs="TimesNewRoman"/>
                <w:iCs/>
                <w:sz w:val="24"/>
                <w:szCs w:val="24"/>
              </w:rPr>
            </w:pPr>
            <w:r w:rsidRPr="00594672">
              <w:rPr>
                <w:rFonts w:ascii="Garamond" w:hAnsi="Garamond" w:cs="TimesNewRoman"/>
                <w:iCs/>
                <w:sz w:val="24"/>
                <w:szCs w:val="24"/>
              </w:rPr>
              <w:t>Alberio</w:t>
            </w:r>
          </w:p>
        </w:tc>
        <w:tc>
          <w:tcPr>
            <w:tcW w:w="1320" w:type="pct"/>
          </w:tcPr>
          <w:p w14:paraId="2030B091" w14:textId="77777777" w:rsidR="00216576" w:rsidRPr="00594672" w:rsidRDefault="00216576" w:rsidP="000D7469">
            <w:pPr>
              <w:ind w:left="113"/>
              <w:jc w:val="both"/>
              <w:rPr>
                <w:rFonts w:ascii="Garamond" w:hAnsi="Garamond" w:cs="TimesNewRoman"/>
                <w:iCs/>
                <w:sz w:val="24"/>
                <w:szCs w:val="24"/>
                <w:lang w:val="en-CA"/>
              </w:rPr>
            </w:pPr>
            <w:r w:rsidRPr="00594672">
              <w:rPr>
                <w:rFonts w:ascii="Garamond" w:hAnsi="Garamond" w:cs="TimesNewRoman"/>
                <w:iCs/>
                <w:sz w:val="24"/>
                <w:szCs w:val="24"/>
                <w:lang w:val="en-US"/>
              </w:rPr>
              <w:t>This course is designed for PhD students to provide a comprehensive understanding of mitochondrial function, dynamics, and their pivotal role in cellular physiology and pathology. A methodological part will present techniques for mitochondrial isolation, imaging, and functional assays.</w:t>
            </w:r>
          </w:p>
        </w:tc>
        <w:tc>
          <w:tcPr>
            <w:tcW w:w="581" w:type="pct"/>
          </w:tcPr>
          <w:p w14:paraId="06F265A6" w14:textId="77777777" w:rsidR="00216576" w:rsidRPr="00594672" w:rsidRDefault="00216576" w:rsidP="000D7469">
            <w:pPr>
              <w:ind w:left="113"/>
              <w:jc w:val="both"/>
              <w:rPr>
                <w:rFonts w:ascii="Garamond" w:hAnsi="Garamond" w:cs="TimesNewRoman"/>
                <w:iCs/>
                <w:sz w:val="24"/>
                <w:szCs w:val="24"/>
                <w:lang w:val="en-US"/>
              </w:rPr>
            </w:pPr>
            <w:r>
              <w:rPr>
                <w:rFonts w:ascii="Garamond" w:hAnsi="Garamond" w:cs="TimesNewRoman"/>
                <w:iCs/>
                <w:sz w:val="24"/>
                <w:szCs w:val="24"/>
                <w:lang w:val="en-US"/>
              </w:rPr>
              <w:t>No</w:t>
            </w:r>
          </w:p>
        </w:tc>
        <w:tc>
          <w:tcPr>
            <w:tcW w:w="780" w:type="pct"/>
          </w:tcPr>
          <w:p w14:paraId="1C3242E9" w14:textId="77777777" w:rsidR="00216576" w:rsidRPr="00594672" w:rsidRDefault="00216576" w:rsidP="000D7469">
            <w:pPr>
              <w:ind w:left="113"/>
              <w:jc w:val="both"/>
              <w:rPr>
                <w:rFonts w:ascii="Garamond" w:hAnsi="Garamond" w:cs="TimesNewRoman"/>
                <w:iCs/>
                <w:sz w:val="24"/>
                <w:szCs w:val="24"/>
                <w:lang w:val="en-US"/>
              </w:rPr>
            </w:pPr>
            <w:r w:rsidRPr="0032067E">
              <w:rPr>
                <w:rFonts w:ascii="Garamond" w:hAnsi="Garamond" w:cs="TimesNewRoman"/>
                <w:iCs/>
                <w:sz w:val="24"/>
                <w:szCs w:val="24"/>
              </w:rPr>
              <w:t>4</w:t>
            </w:r>
            <w:r>
              <w:rPr>
                <w:rFonts w:ascii="Garamond" w:hAnsi="Garamond" w:cs="TimesNewRoman"/>
                <w:iCs/>
                <w:sz w:val="24"/>
                <w:szCs w:val="24"/>
              </w:rPr>
              <w:t xml:space="preserve">, </w:t>
            </w:r>
            <w:r w:rsidRPr="0032067E">
              <w:rPr>
                <w:rFonts w:ascii="Garamond" w:hAnsi="Garamond" w:cs="TimesNewRoman"/>
                <w:iCs/>
                <w:sz w:val="24"/>
                <w:szCs w:val="24"/>
              </w:rPr>
              <w:t>6</w:t>
            </w:r>
            <w:r>
              <w:rPr>
                <w:rFonts w:ascii="Garamond" w:hAnsi="Garamond" w:cs="TimesNewRoman"/>
                <w:iCs/>
                <w:sz w:val="24"/>
                <w:szCs w:val="24"/>
              </w:rPr>
              <w:t xml:space="preserve"> and </w:t>
            </w:r>
            <w:r w:rsidRPr="0032067E">
              <w:rPr>
                <w:rFonts w:ascii="Garamond" w:hAnsi="Garamond" w:cs="TimesNewRoman"/>
                <w:iCs/>
                <w:sz w:val="24"/>
                <w:szCs w:val="24"/>
              </w:rPr>
              <w:t xml:space="preserve">8 </w:t>
            </w:r>
            <w:proofErr w:type="spellStart"/>
            <w:r>
              <w:rPr>
                <w:rFonts w:ascii="Garamond" w:hAnsi="Garamond" w:cs="TimesNewRoman"/>
                <w:iCs/>
                <w:sz w:val="24"/>
                <w:szCs w:val="24"/>
              </w:rPr>
              <w:t>May</w:t>
            </w:r>
            <w:proofErr w:type="spellEnd"/>
            <w:r>
              <w:rPr>
                <w:rFonts w:ascii="Garamond" w:hAnsi="Garamond" w:cs="TimesNewRoman"/>
                <w:iCs/>
                <w:sz w:val="24"/>
                <w:szCs w:val="24"/>
              </w:rPr>
              <w:t xml:space="preserve"> 2026</w:t>
            </w:r>
          </w:p>
        </w:tc>
      </w:tr>
      <w:tr w:rsidR="00216576" w:rsidRPr="00594672" w14:paraId="60EE02A6" w14:textId="77777777" w:rsidTr="000D7469">
        <w:tc>
          <w:tcPr>
            <w:tcW w:w="1006" w:type="pct"/>
          </w:tcPr>
          <w:p w14:paraId="0A6BDEA4" w14:textId="77777777" w:rsidR="00216576" w:rsidRPr="00594672" w:rsidRDefault="00216576" w:rsidP="000D7469">
            <w:pPr>
              <w:keepLines/>
              <w:ind w:left="113"/>
              <w:jc w:val="both"/>
              <w:rPr>
                <w:rFonts w:ascii="Garamond" w:hAnsi="Garamond" w:cs="TimesNewRoman"/>
                <w:iCs/>
                <w:sz w:val="24"/>
                <w:szCs w:val="24"/>
                <w:lang w:val="en-US"/>
              </w:rPr>
            </w:pPr>
            <w:r w:rsidRPr="00594672">
              <w:rPr>
                <w:rFonts w:ascii="Garamond" w:hAnsi="Garamond" w:cs="TimesNewRoman"/>
                <w:iCs/>
                <w:sz w:val="24"/>
                <w:szCs w:val="24"/>
                <w:lang w:val="en-US"/>
              </w:rPr>
              <w:t>Experimental imaging in translational research.</w:t>
            </w:r>
          </w:p>
        </w:tc>
        <w:tc>
          <w:tcPr>
            <w:tcW w:w="455" w:type="pct"/>
          </w:tcPr>
          <w:p w14:paraId="6748FE6F" w14:textId="77777777" w:rsidR="00216576" w:rsidRPr="00594672" w:rsidRDefault="00216576" w:rsidP="000D7469">
            <w:pPr>
              <w:keepLines/>
              <w:ind w:left="113"/>
              <w:jc w:val="both"/>
              <w:rPr>
                <w:rFonts w:ascii="Garamond" w:hAnsi="Garamond" w:cs="TimesNewRoman"/>
                <w:iCs/>
                <w:sz w:val="24"/>
                <w:szCs w:val="24"/>
                <w:lang w:val="en-US"/>
              </w:rPr>
            </w:pPr>
            <w:r w:rsidRPr="00594672">
              <w:rPr>
                <w:rFonts w:ascii="Garamond" w:hAnsi="Garamond" w:cs="TimesNewRoman"/>
                <w:iCs/>
                <w:sz w:val="24"/>
                <w:szCs w:val="24"/>
                <w:lang w:val="en-US"/>
              </w:rPr>
              <w:t>3</w:t>
            </w:r>
          </w:p>
        </w:tc>
        <w:tc>
          <w:tcPr>
            <w:tcW w:w="391" w:type="pct"/>
          </w:tcPr>
          <w:p w14:paraId="7655E5C0" w14:textId="77777777" w:rsidR="00216576" w:rsidRPr="00594672" w:rsidRDefault="00216576" w:rsidP="000D7469">
            <w:pPr>
              <w:keepLines/>
              <w:ind w:left="113"/>
              <w:jc w:val="both"/>
              <w:rPr>
                <w:rFonts w:ascii="Garamond" w:hAnsi="Garamond" w:cs="TimesNewRoman"/>
                <w:iCs/>
                <w:sz w:val="24"/>
                <w:szCs w:val="24"/>
                <w:lang w:val="en-US"/>
              </w:rPr>
            </w:pPr>
            <w:r w:rsidRPr="00594672">
              <w:rPr>
                <w:rFonts w:ascii="Garamond" w:hAnsi="Garamond" w:cs="TimesNewRoman"/>
                <w:iCs/>
                <w:sz w:val="24"/>
                <w:szCs w:val="24"/>
                <w:lang w:val="en-US"/>
              </w:rPr>
              <w:t>12</w:t>
            </w:r>
          </w:p>
        </w:tc>
        <w:tc>
          <w:tcPr>
            <w:tcW w:w="467" w:type="pct"/>
          </w:tcPr>
          <w:p w14:paraId="585BF980" w14:textId="77777777" w:rsidR="00216576" w:rsidRPr="00594672" w:rsidRDefault="00216576" w:rsidP="000D7469">
            <w:pPr>
              <w:keepLines/>
              <w:ind w:left="113"/>
              <w:jc w:val="both"/>
              <w:rPr>
                <w:rFonts w:ascii="Garamond" w:hAnsi="Garamond" w:cs="TimesNewRoman"/>
                <w:iCs/>
                <w:sz w:val="24"/>
                <w:szCs w:val="24"/>
                <w:lang w:val="en-US"/>
              </w:rPr>
            </w:pPr>
            <w:proofErr w:type="spellStart"/>
            <w:r w:rsidRPr="00594672">
              <w:rPr>
                <w:rFonts w:ascii="Garamond" w:hAnsi="Garamond" w:cs="TimesNewRoman"/>
                <w:iCs/>
                <w:sz w:val="24"/>
                <w:szCs w:val="24"/>
                <w:lang w:val="en-US"/>
              </w:rPr>
              <w:t>Venturini</w:t>
            </w:r>
            <w:proofErr w:type="spellEnd"/>
          </w:p>
        </w:tc>
        <w:tc>
          <w:tcPr>
            <w:tcW w:w="1320" w:type="pct"/>
          </w:tcPr>
          <w:p w14:paraId="5B7F7BFD" w14:textId="77777777" w:rsidR="00216576" w:rsidRPr="00594672" w:rsidRDefault="00216576" w:rsidP="000D7469">
            <w:pPr>
              <w:keepLines/>
              <w:ind w:left="113"/>
              <w:jc w:val="both"/>
              <w:rPr>
                <w:rFonts w:ascii="Garamond" w:hAnsi="Garamond" w:cs="TimesNewRoman"/>
                <w:iCs/>
                <w:sz w:val="24"/>
                <w:szCs w:val="24"/>
                <w:lang w:val="en-US"/>
              </w:rPr>
            </w:pPr>
            <w:r w:rsidRPr="000536D4">
              <w:rPr>
                <w:rFonts w:ascii="Garamond" w:hAnsi="Garamond" w:cs="TimesNewRoman"/>
                <w:iCs/>
                <w:sz w:val="24"/>
                <w:szCs w:val="24"/>
                <w:lang w:val="en-US"/>
              </w:rPr>
              <w:t>The seminar highlights the value of experimental imaging in translational medicine. Advanced techniques - Ultrasound, Doppler, Photoacoustic, CEUS, MRI, CT, micro-PET, and Optical Imaging</w:t>
            </w:r>
            <w:r>
              <w:rPr>
                <w:rFonts w:ascii="Garamond" w:hAnsi="Garamond" w:cs="TimesNewRoman"/>
                <w:iCs/>
                <w:sz w:val="24"/>
                <w:szCs w:val="24"/>
                <w:lang w:val="en-US"/>
              </w:rPr>
              <w:t xml:space="preserve"> - </w:t>
            </w:r>
            <w:r w:rsidRPr="000536D4">
              <w:rPr>
                <w:rFonts w:ascii="Garamond" w:hAnsi="Garamond" w:cs="TimesNewRoman"/>
                <w:iCs/>
                <w:sz w:val="24"/>
                <w:szCs w:val="24"/>
                <w:lang w:val="en-US"/>
              </w:rPr>
              <w:t>allow high-resolution monitoring of drug- or antibody-induced changes in small animals before histology. This approach reduces the number of experiments and sacrificed animals while improving research quality across cardiovascular, oncological, and inflammatory models.</w:t>
            </w:r>
          </w:p>
        </w:tc>
        <w:tc>
          <w:tcPr>
            <w:tcW w:w="581" w:type="pct"/>
          </w:tcPr>
          <w:p w14:paraId="44C4869B" w14:textId="77777777" w:rsidR="00216576" w:rsidRPr="00594672" w:rsidRDefault="00216576" w:rsidP="000D7469">
            <w:pPr>
              <w:keepLines/>
              <w:ind w:left="113"/>
              <w:jc w:val="both"/>
              <w:rPr>
                <w:rFonts w:ascii="Garamond" w:hAnsi="Garamond" w:cs="TimesNewRoman"/>
                <w:iCs/>
                <w:sz w:val="24"/>
                <w:szCs w:val="24"/>
                <w:lang w:val="en-US"/>
              </w:rPr>
            </w:pPr>
            <w:r>
              <w:rPr>
                <w:rFonts w:ascii="Garamond" w:hAnsi="Garamond" w:cs="TimesNewRoman"/>
                <w:iCs/>
                <w:sz w:val="24"/>
                <w:szCs w:val="24"/>
                <w:lang w:val="en-US"/>
              </w:rPr>
              <w:t>No</w:t>
            </w:r>
          </w:p>
        </w:tc>
        <w:tc>
          <w:tcPr>
            <w:tcW w:w="780" w:type="pct"/>
          </w:tcPr>
          <w:p w14:paraId="426CBF27" w14:textId="77777777" w:rsidR="00216576" w:rsidRPr="00594672" w:rsidRDefault="00216576" w:rsidP="000D7469">
            <w:pPr>
              <w:keepLines/>
              <w:ind w:left="113"/>
              <w:jc w:val="both"/>
              <w:rPr>
                <w:rFonts w:ascii="Garamond" w:hAnsi="Garamond" w:cs="TimesNewRoman"/>
                <w:iCs/>
                <w:sz w:val="24"/>
                <w:szCs w:val="24"/>
                <w:lang w:val="en-US"/>
              </w:rPr>
            </w:pPr>
            <w:r>
              <w:rPr>
                <w:rFonts w:ascii="Garamond" w:hAnsi="Garamond" w:cs="TimesNewRoman"/>
                <w:iCs/>
                <w:sz w:val="24"/>
                <w:szCs w:val="24"/>
                <w:lang w:val="en-US"/>
              </w:rPr>
              <w:t>18 and 25 June, 2 July 2026</w:t>
            </w:r>
          </w:p>
        </w:tc>
      </w:tr>
      <w:tr w:rsidR="00216576" w:rsidRPr="00594672" w14:paraId="16ABC660" w14:textId="77777777" w:rsidTr="000D7469">
        <w:tc>
          <w:tcPr>
            <w:tcW w:w="1006" w:type="pct"/>
          </w:tcPr>
          <w:p w14:paraId="25E87F16" w14:textId="77777777" w:rsidR="00216576" w:rsidRPr="00594672" w:rsidRDefault="00216576" w:rsidP="000D7469">
            <w:pPr>
              <w:ind w:left="113"/>
              <w:jc w:val="both"/>
              <w:rPr>
                <w:rFonts w:ascii="Garamond" w:hAnsi="Garamond" w:cs="TimesNewRoman"/>
                <w:iCs/>
                <w:sz w:val="24"/>
                <w:szCs w:val="24"/>
                <w:lang w:val="en-US"/>
              </w:rPr>
            </w:pPr>
            <w:bookmarkStart w:id="0" w:name="_Hlk214877783"/>
            <w:r w:rsidRPr="00594672">
              <w:rPr>
                <w:rFonts w:ascii="Garamond" w:hAnsi="Garamond" w:cs="TimesNewRoman"/>
                <w:iCs/>
                <w:sz w:val="24"/>
                <w:szCs w:val="24"/>
                <w:lang w:val="en-US"/>
              </w:rPr>
              <w:t xml:space="preserve">Cancer stem cells: understanding tumor hierarchy and heterogeneity for cancer treatment. </w:t>
            </w:r>
            <w:bookmarkEnd w:id="0"/>
          </w:p>
        </w:tc>
        <w:tc>
          <w:tcPr>
            <w:tcW w:w="455" w:type="pct"/>
          </w:tcPr>
          <w:p w14:paraId="63602E3B" w14:textId="77777777" w:rsidR="00216576" w:rsidRPr="00594672" w:rsidRDefault="00216576" w:rsidP="000D7469">
            <w:pPr>
              <w:ind w:left="113"/>
              <w:jc w:val="both"/>
              <w:rPr>
                <w:rFonts w:ascii="Garamond" w:hAnsi="Garamond" w:cs="TimesNewRoman"/>
                <w:iCs/>
                <w:sz w:val="24"/>
                <w:szCs w:val="24"/>
                <w:lang w:val="en-US"/>
              </w:rPr>
            </w:pPr>
            <w:r w:rsidRPr="00594672">
              <w:rPr>
                <w:rFonts w:ascii="Garamond" w:hAnsi="Garamond" w:cs="TimesNewRoman"/>
                <w:iCs/>
                <w:sz w:val="24"/>
                <w:szCs w:val="24"/>
                <w:lang w:val="en-US"/>
              </w:rPr>
              <w:t>3</w:t>
            </w:r>
          </w:p>
        </w:tc>
        <w:tc>
          <w:tcPr>
            <w:tcW w:w="391" w:type="pct"/>
          </w:tcPr>
          <w:p w14:paraId="7BDA72F5" w14:textId="77777777" w:rsidR="00216576" w:rsidRPr="00594672" w:rsidRDefault="00216576" w:rsidP="000D7469">
            <w:pPr>
              <w:ind w:left="113"/>
              <w:jc w:val="both"/>
              <w:rPr>
                <w:rFonts w:ascii="Garamond" w:hAnsi="Garamond" w:cs="TimesNewRoman"/>
                <w:iCs/>
                <w:sz w:val="24"/>
                <w:szCs w:val="24"/>
                <w:lang w:val="en-CA"/>
              </w:rPr>
            </w:pPr>
            <w:r w:rsidRPr="00594672">
              <w:rPr>
                <w:rFonts w:ascii="Garamond" w:hAnsi="Garamond" w:cs="TimesNewRoman"/>
                <w:iCs/>
                <w:sz w:val="24"/>
                <w:szCs w:val="24"/>
                <w:lang w:val="en-US"/>
              </w:rPr>
              <w:t>6</w:t>
            </w:r>
          </w:p>
        </w:tc>
        <w:tc>
          <w:tcPr>
            <w:tcW w:w="467" w:type="pct"/>
          </w:tcPr>
          <w:p w14:paraId="067925EE" w14:textId="77777777" w:rsidR="00216576" w:rsidRPr="00594672" w:rsidRDefault="00216576" w:rsidP="000D7469">
            <w:pPr>
              <w:ind w:left="113"/>
              <w:jc w:val="both"/>
              <w:rPr>
                <w:rFonts w:ascii="Garamond" w:hAnsi="Garamond" w:cs="TimesNewRoman"/>
                <w:iCs/>
                <w:sz w:val="24"/>
                <w:szCs w:val="24"/>
                <w:lang w:val="en-CA"/>
              </w:rPr>
            </w:pPr>
            <w:proofErr w:type="spellStart"/>
            <w:r w:rsidRPr="00594672">
              <w:rPr>
                <w:rFonts w:ascii="Garamond" w:hAnsi="Garamond" w:cs="TimesNewRoman"/>
                <w:iCs/>
                <w:sz w:val="24"/>
                <w:szCs w:val="24"/>
                <w:lang w:val="en-US"/>
              </w:rPr>
              <w:t>Bonapace</w:t>
            </w:r>
            <w:proofErr w:type="spellEnd"/>
            <w:r w:rsidRPr="00594672">
              <w:rPr>
                <w:rFonts w:ascii="Garamond" w:hAnsi="Garamond" w:cs="TimesNewRoman"/>
                <w:iCs/>
                <w:sz w:val="24"/>
                <w:szCs w:val="24"/>
                <w:lang w:val="en-US"/>
              </w:rPr>
              <w:t xml:space="preserve"> </w:t>
            </w:r>
            <w:r>
              <w:rPr>
                <w:rFonts w:ascii="Garamond" w:hAnsi="Garamond" w:cs="TimesNewRoman"/>
                <w:iCs/>
                <w:sz w:val="24"/>
                <w:szCs w:val="24"/>
                <w:lang w:val="en-US"/>
              </w:rPr>
              <w:t>and invited speakers</w:t>
            </w:r>
          </w:p>
        </w:tc>
        <w:tc>
          <w:tcPr>
            <w:tcW w:w="1320" w:type="pct"/>
          </w:tcPr>
          <w:p w14:paraId="70B0D7ED" w14:textId="77777777" w:rsidR="00216576" w:rsidRPr="00AE3C11" w:rsidRDefault="00216576" w:rsidP="000D7469">
            <w:pPr>
              <w:ind w:left="113"/>
              <w:jc w:val="both"/>
              <w:rPr>
                <w:rFonts w:ascii="Garamond" w:hAnsi="Garamond" w:cs="TimesNewRoman"/>
                <w:iCs/>
                <w:sz w:val="24"/>
                <w:szCs w:val="24"/>
                <w:lang w:val="en-US"/>
              </w:rPr>
            </w:pPr>
            <w:r w:rsidRPr="00AE3C11">
              <w:rPr>
                <w:rFonts w:ascii="Garamond" w:hAnsi="Garamond" w:cs="TimesNewRoman"/>
                <w:iCs/>
                <w:sz w:val="24"/>
                <w:szCs w:val="24"/>
                <w:lang w:val="en-US"/>
              </w:rPr>
              <w:t xml:space="preserve">The course will focus on cancer stem cells (CSC) and their relevance for metastasis, </w:t>
            </w:r>
            <w:proofErr w:type="spellStart"/>
            <w:r w:rsidRPr="00AE3C11">
              <w:rPr>
                <w:rFonts w:ascii="Garamond" w:hAnsi="Garamond" w:cs="TimesNewRoman"/>
                <w:iCs/>
                <w:sz w:val="24"/>
                <w:szCs w:val="24"/>
                <w:lang w:val="en-US"/>
              </w:rPr>
              <w:t>tumour</w:t>
            </w:r>
            <w:proofErr w:type="spellEnd"/>
            <w:r w:rsidRPr="00AE3C11">
              <w:rPr>
                <w:rFonts w:ascii="Garamond" w:hAnsi="Garamond" w:cs="TimesNewRoman"/>
                <w:iCs/>
                <w:sz w:val="24"/>
                <w:szCs w:val="24"/>
                <w:lang w:val="en-US"/>
              </w:rPr>
              <w:t xml:space="preserve"> relapse and CSC targeted therapy.</w:t>
            </w:r>
            <w:r>
              <w:rPr>
                <w:rFonts w:ascii="Garamond" w:hAnsi="Garamond" w:cs="TimesNewRoman"/>
                <w:iCs/>
                <w:sz w:val="24"/>
                <w:szCs w:val="24"/>
                <w:lang w:val="en-US"/>
              </w:rPr>
              <w:t xml:space="preserve"> </w:t>
            </w:r>
            <w:r w:rsidRPr="00AE3C11">
              <w:rPr>
                <w:rFonts w:ascii="Garamond" w:hAnsi="Garamond" w:cs="TimesNewRoman"/>
                <w:iCs/>
                <w:sz w:val="24"/>
                <w:szCs w:val="24"/>
                <w:lang w:val="en-US"/>
              </w:rPr>
              <w:t>The course will cover three topics.</w:t>
            </w:r>
          </w:p>
          <w:p w14:paraId="4B588F57" w14:textId="77777777" w:rsidR="00216576" w:rsidRPr="00AE3C11" w:rsidRDefault="00216576" w:rsidP="000D7469">
            <w:pPr>
              <w:ind w:left="113"/>
              <w:jc w:val="both"/>
              <w:rPr>
                <w:rFonts w:ascii="Garamond" w:hAnsi="Garamond" w:cs="TimesNewRoman"/>
                <w:iCs/>
                <w:sz w:val="24"/>
                <w:szCs w:val="24"/>
                <w:lang w:val="en-US"/>
              </w:rPr>
            </w:pPr>
            <w:r w:rsidRPr="00AE3C11">
              <w:rPr>
                <w:rFonts w:ascii="Garamond" w:hAnsi="Garamond" w:cs="TimesNewRoman"/>
                <w:iCs/>
                <w:sz w:val="24"/>
                <w:szCs w:val="24"/>
                <w:lang w:val="en-US"/>
              </w:rPr>
              <w:t>1: From Stem cells to Cancer Stem Cells.</w:t>
            </w:r>
            <w:r>
              <w:rPr>
                <w:rFonts w:ascii="Garamond" w:hAnsi="Garamond" w:cs="TimesNewRoman"/>
                <w:iCs/>
                <w:sz w:val="24"/>
                <w:szCs w:val="24"/>
                <w:lang w:val="en-US"/>
              </w:rPr>
              <w:t xml:space="preserve"> </w:t>
            </w:r>
            <w:r w:rsidRPr="00AE3C11">
              <w:rPr>
                <w:rFonts w:ascii="Garamond" w:hAnsi="Garamond" w:cs="TimesNewRoman"/>
                <w:iCs/>
                <w:sz w:val="24"/>
                <w:szCs w:val="24"/>
                <w:lang w:val="en-US"/>
              </w:rPr>
              <w:t xml:space="preserve">2: Cancer Stem Cell's in metastasis and </w:t>
            </w:r>
            <w:proofErr w:type="spellStart"/>
            <w:r w:rsidRPr="00AE3C11">
              <w:rPr>
                <w:rFonts w:ascii="Garamond" w:hAnsi="Garamond" w:cs="TimesNewRoman"/>
                <w:iCs/>
                <w:sz w:val="24"/>
                <w:szCs w:val="24"/>
                <w:lang w:val="en-US"/>
              </w:rPr>
              <w:t>tumour</w:t>
            </w:r>
            <w:proofErr w:type="spellEnd"/>
            <w:r w:rsidRPr="00AE3C11">
              <w:rPr>
                <w:rFonts w:ascii="Garamond" w:hAnsi="Garamond" w:cs="TimesNewRoman"/>
                <w:iCs/>
                <w:sz w:val="24"/>
                <w:szCs w:val="24"/>
                <w:lang w:val="en-US"/>
              </w:rPr>
              <w:t xml:space="preserve"> relapse.</w:t>
            </w:r>
            <w:r>
              <w:rPr>
                <w:rFonts w:ascii="Garamond" w:hAnsi="Garamond" w:cs="TimesNewRoman"/>
                <w:iCs/>
                <w:sz w:val="24"/>
                <w:szCs w:val="24"/>
                <w:lang w:val="en-US"/>
              </w:rPr>
              <w:t xml:space="preserve"> </w:t>
            </w:r>
            <w:r w:rsidRPr="00AE3C11">
              <w:rPr>
                <w:rFonts w:ascii="Garamond" w:hAnsi="Garamond" w:cs="TimesNewRoman"/>
                <w:iCs/>
                <w:sz w:val="24"/>
                <w:szCs w:val="24"/>
                <w:lang w:val="en-US"/>
              </w:rPr>
              <w:t xml:space="preserve">3: Targeting Cancer Stem Cells. </w:t>
            </w:r>
            <w:r w:rsidRPr="00AE3C11">
              <w:rPr>
                <w:rFonts w:ascii="Garamond" w:hAnsi="Garamond" w:cs="TimesNewRoman"/>
                <w:iCs/>
                <w:sz w:val="24"/>
                <w:szCs w:val="24"/>
                <w:lang w:val="en-US"/>
              </w:rPr>
              <w:lastRenderedPageBreak/>
              <w:t>Innovative approaches for targeting CSCs.</w:t>
            </w:r>
          </w:p>
          <w:p w14:paraId="1F7FDA58" w14:textId="77777777" w:rsidR="00216576" w:rsidRPr="00AE3C11" w:rsidRDefault="00216576" w:rsidP="000D7469">
            <w:pPr>
              <w:ind w:left="113"/>
              <w:jc w:val="both"/>
              <w:rPr>
                <w:rFonts w:ascii="Garamond" w:hAnsi="Garamond" w:cs="TimesNewRoman"/>
                <w:iCs/>
                <w:sz w:val="24"/>
                <w:szCs w:val="24"/>
                <w:lang w:val="en-US"/>
              </w:rPr>
            </w:pPr>
          </w:p>
        </w:tc>
        <w:tc>
          <w:tcPr>
            <w:tcW w:w="581" w:type="pct"/>
          </w:tcPr>
          <w:p w14:paraId="06E81E5D" w14:textId="77777777" w:rsidR="00216576" w:rsidRPr="00594672" w:rsidRDefault="00216576" w:rsidP="000D7469">
            <w:pPr>
              <w:ind w:left="113"/>
              <w:jc w:val="both"/>
              <w:rPr>
                <w:rFonts w:ascii="Garamond" w:hAnsi="Garamond" w:cs="TimesNewRoman"/>
                <w:iCs/>
                <w:sz w:val="24"/>
                <w:szCs w:val="24"/>
                <w:lang w:val="en-US"/>
              </w:rPr>
            </w:pPr>
            <w:r>
              <w:rPr>
                <w:rFonts w:ascii="Garamond" w:hAnsi="Garamond" w:cs="TimesNewRoman"/>
                <w:iCs/>
                <w:sz w:val="24"/>
                <w:szCs w:val="24"/>
                <w:lang w:val="en-US"/>
              </w:rPr>
              <w:lastRenderedPageBreak/>
              <w:t>No</w:t>
            </w:r>
          </w:p>
        </w:tc>
        <w:tc>
          <w:tcPr>
            <w:tcW w:w="780" w:type="pct"/>
          </w:tcPr>
          <w:p w14:paraId="11E198B3" w14:textId="77777777" w:rsidR="00216576" w:rsidRPr="00594672" w:rsidRDefault="00216576" w:rsidP="000D7469">
            <w:pPr>
              <w:ind w:left="113"/>
              <w:jc w:val="both"/>
              <w:rPr>
                <w:rFonts w:ascii="Garamond" w:hAnsi="Garamond" w:cs="TimesNewRoman"/>
                <w:iCs/>
                <w:sz w:val="24"/>
                <w:szCs w:val="24"/>
                <w:lang w:val="en-US"/>
              </w:rPr>
            </w:pPr>
            <w:r w:rsidRPr="00E0122A">
              <w:rPr>
                <w:rFonts w:ascii="Garamond" w:hAnsi="Garamond" w:cs="TimesNewRoman"/>
                <w:iCs/>
                <w:sz w:val="24"/>
                <w:szCs w:val="24"/>
              </w:rPr>
              <w:t xml:space="preserve">13, 14, 15 </w:t>
            </w:r>
            <w:proofErr w:type="spellStart"/>
            <w:r w:rsidRPr="00E0122A">
              <w:rPr>
                <w:rFonts w:ascii="Garamond" w:hAnsi="Garamond" w:cs="TimesNewRoman"/>
                <w:iCs/>
                <w:sz w:val="24"/>
                <w:szCs w:val="24"/>
              </w:rPr>
              <w:t>July</w:t>
            </w:r>
            <w:proofErr w:type="spellEnd"/>
            <w:r w:rsidRPr="00E0122A">
              <w:rPr>
                <w:rFonts w:ascii="Garamond" w:hAnsi="Garamond" w:cs="TimesNewRoman"/>
                <w:iCs/>
                <w:sz w:val="24"/>
                <w:szCs w:val="24"/>
              </w:rPr>
              <w:t xml:space="preserve"> 2026</w:t>
            </w:r>
          </w:p>
        </w:tc>
      </w:tr>
      <w:tr w:rsidR="00216576" w:rsidRPr="00594672" w14:paraId="611F247F" w14:textId="77777777" w:rsidTr="000D7469">
        <w:tc>
          <w:tcPr>
            <w:tcW w:w="1006" w:type="pct"/>
          </w:tcPr>
          <w:p w14:paraId="56E5FEF4" w14:textId="77777777" w:rsidR="00216576" w:rsidRPr="00594672" w:rsidRDefault="00216576" w:rsidP="000D7469">
            <w:pPr>
              <w:ind w:left="113"/>
              <w:jc w:val="both"/>
              <w:rPr>
                <w:rFonts w:ascii="Garamond" w:hAnsi="Garamond" w:cs="TimesNewRoman"/>
                <w:iCs/>
                <w:sz w:val="24"/>
                <w:szCs w:val="24"/>
                <w:lang w:val="en-US"/>
              </w:rPr>
            </w:pPr>
            <w:r w:rsidRPr="00594672">
              <w:rPr>
                <w:rFonts w:ascii="Garamond" w:hAnsi="Garamond" w:cs="TimesNewRoman"/>
                <w:iCs/>
                <w:sz w:val="24"/>
                <w:szCs w:val="24"/>
                <w:lang w:val="en-US"/>
              </w:rPr>
              <w:t>Advances in cancer immunotherapy</w:t>
            </w:r>
          </w:p>
        </w:tc>
        <w:tc>
          <w:tcPr>
            <w:tcW w:w="455" w:type="pct"/>
          </w:tcPr>
          <w:p w14:paraId="5072CBAE" w14:textId="77777777" w:rsidR="00216576" w:rsidRPr="00594672" w:rsidRDefault="00216576" w:rsidP="000D7469">
            <w:pPr>
              <w:ind w:left="113"/>
              <w:jc w:val="both"/>
              <w:rPr>
                <w:rFonts w:ascii="Garamond" w:hAnsi="Garamond" w:cs="TimesNewRoman"/>
                <w:iCs/>
                <w:sz w:val="24"/>
                <w:szCs w:val="24"/>
                <w:lang w:val="en-US"/>
              </w:rPr>
            </w:pPr>
            <w:r w:rsidRPr="00594672">
              <w:rPr>
                <w:rFonts w:ascii="Garamond" w:hAnsi="Garamond" w:cs="TimesNewRoman"/>
                <w:iCs/>
                <w:sz w:val="24"/>
                <w:szCs w:val="24"/>
                <w:lang w:val="en-US"/>
              </w:rPr>
              <w:t>2 or 3</w:t>
            </w:r>
          </w:p>
        </w:tc>
        <w:tc>
          <w:tcPr>
            <w:tcW w:w="391" w:type="pct"/>
          </w:tcPr>
          <w:p w14:paraId="5EFCA169" w14:textId="77777777" w:rsidR="00216576" w:rsidRPr="00594672" w:rsidRDefault="00216576" w:rsidP="000D7469">
            <w:pPr>
              <w:ind w:left="113"/>
              <w:jc w:val="both"/>
              <w:rPr>
                <w:rFonts w:ascii="Garamond" w:hAnsi="Garamond" w:cs="TimesNewRoman"/>
                <w:iCs/>
                <w:sz w:val="24"/>
                <w:szCs w:val="24"/>
                <w:lang w:val="en-US"/>
              </w:rPr>
            </w:pPr>
            <w:r w:rsidRPr="00594672">
              <w:rPr>
                <w:rFonts w:ascii="Garamond" w:hAnsi="Garamond" w:cs="TimesNewRoman"/>
                <w:iCs/>
                <w:sz w:val="24"/>
                <w:szCs w:val="24"/>
                <w:lang w:val="en-US"/>
              </w:rPr>
              <w:t>6</w:t>
            </w:r>
          </w:p>
        </w:tc>
        <w:tc>
          <w:tcPr>
            <w:tcW w:w="467" w:type="pct"/>
          </w:tcPr>
          <w:p w14:paraId="1CC912C3" w14:textId="77777777" w:rsidR="00216576" w:rsidRPr="00594672" w:rsidRDefault="00216576" w:rsidP="000D7469">
            <w:pPr>
              <w:ind w:left="113"/>
              <w:jc w:val="both"/>
              <w:rPr>
                <w:rFonts w:ascii="Garamond" w:hAnsi="Garamond" w:cs="TimesNewRoman"/>
                <w:iCs/>
                <w:sz w:val="24"/>
                <w:szCs w:val="24"/>
                <w:lang w:val="en-US"/>
              </w:rPr>
            </w:pPr>
            <w:proofErr w:type="spellStart"/>
            <w:r w:rsidRPr="00594672">
              <w:rPr>
                <w:rFonts w:ascii="Garamond" w:hAnsi="Garamond" w:cs="TimesNewRoman"/>
                <w:iCs/>
                <w:sz w:val="24"/>
                <w:szCs w:val="24"/>
                <w:lang w:val="en-US"/>
              </w:rPr>
              <w:t>Forlani</w:t>
            </w:r>
            <w:proofErr w:type="spellEnd"/>
          </w:p>
        </w:tc>
        <w:tc>
          <w:tcPr>
            <w:tcW w:w="1320" w:type="pct"/>
          </w:tcPr>
          <w:p w14:paraId="68E17F9B" w14:textId="77777777" w:rsidR="00216576" w:rsidRPr="000536D4" w:rsidRDefault="00216576" w:rsidP="000D7469">
            <w:pPr>
              <w:ind w:left="113"/>
              <w:jc w:val="both"/>
              <w:rPr>
                <w:rFonts w:ascii="Garamond" w:hAnsi="Garamond" w:cs="TimesNewRoman"/>
                <w:iCs/>
                <w:sz w:val="24"/>
                <w:szCs w:val="24"/>
              </w:rPr>
            </w:pPr>
            <w:r w:rsidRPr="000536D4">
              <w:rPr>
                <w:rFonts w:ascii="Garamond" w:hAnsi="Garamond" w:cs="TimesNewRoman"/>
                <w:iCs/>
                <w:sz w:val="24"/>
                <w:szCs w:val="24"/>
                <w:lang w:val="en-US"/>
              </w:rPr>
              <w:t xml:space="preserve">This course will highlight the latest advancements in cancer immunotherapy, focusing on innovative strategies and their translational potential. </w:t>
            </w:r>
            <w:r w:rsidRPr="000536D4">
              <w:rPr>
                <w:rFonts w:ascii="Garamond" w:hAnsi="Garamond" w:cs="TimesNewRoman"/>
                <w:iCs/>
                <w:sz w:val="24"/>
                <w:szCs w:val="24"/>
              </w:rPr>
              <w:t xml:space="preserve">Key </w:t>
            </w:r>
            <w:proofErr w:type="spellStart"/>
            <w:r w:rsidRPr="000536D4">
              <w:rPr>
                <w:rFonts w:ascii="Garamond" w:hAnsi="Garamond" w:cs="TimesNewRoman"/>
                <w:iCs/>
                <w:sz w:val="24"/>
                <w:szCs w:val="24"/>
              </w:rPr>
              <w:t>topics</w:t>
            </w:r>
            <w:proofErr w:type="spellEnd"/>
            <w:r w:rsidRPr="000536D4">
              <w:rPr>
                <w:rFonts w:ascii="Garamond" w:hAnsi="Garamond" w:cs="TimesNewRoman"/>
                <w:iCs/>
                <w:sz w:val="24"/>
                <w:szCs w:val="24"/>
              </w:rPr>
              <w:t xml:space="preserve"> include:</w:t>
            </w:r>
          </w:p>
          <w:p w14:paraId="2DE94310" w14:textId="77777777" w:rsidR="00216576" w:rsidRPr="000536D4" w:rsidRDefault="00216576" w:rsidP="00216576">
            <w:pPr>
              <w:numPr>
                <w:ilvl w:val="0"/>
                <w:numId w:val="1"/>
              </w:numPr>
              <w:jc w:val="both"/>
              <w:rPr>
                <w:rFonts w:ascii="Garamond" w:hAnsi="Garamond" w:cs="TimesNewRoman"/>
                <w:iCs/>
                <w:sz w:val="24"/>
                <w:szCs w:val="24"/>
                <w:lang w:val="en-US"/>
              </w:rPr>
            </w:pPr>
            <w:r w:rsidRPr="000536D4">
              <w:rPr>
                <w:rFonts w:ascii="Garamond" w:hAnsi="Garamond" w:cs="TimesNewRoman"/>
                <w:iCs/>
                <w:sz w:val="24"/>
                <w:szCs w:val="24"/>
                <w:lang w:val="en-US"/>
              </w:rPr>
              <w:t>Checkpoint Inhibitors: Explore the mechanisms, clinical benefits, challenges, and applications of checkpoint inhibitors in cancer therapy.</w:t>
            </w:r>
          </w:p>
          <w:p w14:paraId="68BE89E9" w14:textId="77777777" w:rsidR="00216576" w:rsidRPr="000536D4" w:rsidRDefault="00216576" w:rsidP="00216576">
            <w:pPr>
              <w:numPr>
                <w:ilvl w:val="0"/>
                <w:numId w:val="1"/>
              </w:numPr>
              <w:jc w:val="both"/>
              <w:rPr>
                <w:rFonts w:ascii="Garamond" w:hAnsi="Garamond" w:cs="TimesNewRoman"/>
                <w:iCs/>
                <w:sz w:val="24"/>
                <w:szCs w:val="24"/>
                <w:lang w:val="en-US"/>
              </w:rPr>
            </w:pPr>
            <w:r w:rsidRPr="000536D4">
              <w:rPr>
                <w:rFonts w:ascii="Garamond" w:hAnsi="Garamond" w:cs="TimesNewRoman"/>
                <w:iCs/>
                <w:sz w:val="24"/>
                <w:szCs w:val="24"/>
                <w:lang w:val="en-US"/>
              </w:rPr>
              <w:t>CAR-T Cell Therapy: Examine the use of CAR-T cell therapy for treating solid tumors and the hurdles in expanding its applicability.</w:t>
            </w:r>
          </w:p>
          <w:p w14:paraId="70BDAC53" w14:textId="77777777" w:rsidR="00216576" w:rsidRPr="000536D4" w:rsidRDefault="00216576" w:rsidP="00216576">
            <w:pPr>
              <w:numPr>
                <w:ilvl w:val="0"/>
                <w:numId w:val="1"/>
              </w:numPr>
              <w:jc w:val="both"/>
              <w:rPr>
                <w:rFonts w:ascii="Garamond" w:hAnsi="Garamond" w:cs="TimesNewRoman"/>
                <w:iCs/>
                <w:sz w:val="24"/>
                <w:szCs w:val="24"/>
                <w:lang w:val="en-US"/>
              </w:rPr>
            </w:pPr>
            <w:proofErr w:type="spellStart"/>
            <w:r w:rsidRPr="000536D4">
              <w:rPr>
                <w:rFonts w:ascii="Garamond" w:hAnsi="Garamond" w:cs="TimesNewRoman"/>
                <w:iCs/>
                <w:sz w:val="24"/>
                <w:szCs w:val="24"/>
                <w:lang w:val="en-US"/>
              </w:rPr>
              <w:t>Immuno</w:t>
            </w:r>
            <w:proofErr w:type="spellEnd"/>
            <w:r w:rsidRPr="000536D4">
              <w:rPr>
                <w:rFonts w:ascii="Garamond" w:hAnsi="Garamond" w:cs="TimesNewRoman"/>
                <w:iCs/>
                <w:sz w:val="24"/>
                <w:szCs w:val="24"/>
                <w:lang w:val="en-US"/>
              </w:rPr>
              <w:t xml:space="preserve">/Virotherapy: Gain insight into the emerging field of </w:t>
            </w:r>
            <w:proofErr w:type="spellStart"/>
            <w:r w:rsidRPr="000536D4">
              <w:rPr>
                <w:rFonts w:ascii="Garamond" w:hAnsi="Garamond" w:cs="TimesNewRoman"/>
                <w:iCs/>
                <w:sz w:val="24"/>
                <w:szCs w:val="24"/>
                <w:lang w:val="en-US"/>
              </w:rPr>
              <w:t>immuno</w:t>
            </w:r>
            <w:proofErr w:type="spellEnd"/>
            <w:r w:rsidRPr="000536D4">
              <w:rPr>
                <w:rFonts w:ascii="Garamond" w:hAnsi="Garamond" w:cs="TimesNewRoman"/>
                <w:iCs/>
                <w:sz w:val="24"/>
                <w:szCs w:val="24"/>
                <w:lang w:val="en-US"/>
              </w:rPr>
              <w:t>/virotherapy and its potential to reshape cancer treatment paradigms.</w:t>
            </w:r>
          </w:p>
          <w:p w14:paraId="3788CF95" w14:textId="77777777" w:rsidR="00216576" w:rsidRPr="000536D4" w:rsidRDefault="00216576" w:rsidP="00216576">
            <w:pPr>
              <w:numPr>
                <w:ilvl w:val="0"/>
                <w:numId w:val="1"/>
              </w:numPr>
              <w:jc w:val="both"/>
              <w:rPr>
                <w:rFonts w:ascii="Garamond" w:hAnsi="Garamond" w:cs="TimesNewRoman"/>
                <w:iCs/>
                <w:sz w:val="24"/>
                <w:szCs w:val="24"/>
                <w:lang w:val="en-US"/>
              </w:rPr>
            </w:pPr>
            <w:r w:rsidRPr="000536D4">
              <w:rPr>
                <w:rFonts w:ascii="Garamond" w:hAnsi="Garamond" w:cs="TimesNewRoman"/>
                <w:iCs/>
                <w:sz w:val="24"/>
                <w:szCs w:val="24"/>
                <w:lang w:val="en-US"/>
              </w:rPr>
              <w:t>Tumor Vaccination: Investigate novel tumor vaccination strategies aimed at boosting immune responses against cancer.</w:t>
            </w:r>
          </w:p>
          <w:p w14:paraId="16906278" w14:textId="77777777" w:rsidR="00216576" w:rsidRPr="000536D4" w:rsidRDefault="00216576" w:rsidP="000D7469">
            <w:pPr>
              <w:ind w:left="113"/>
              <w:jc w:val="both"/>
              <w:rPr>
                <w:rFonts w:ascii="Garamond" w:hAnsi="Garamond" w:cs="TimesNewRoman"/>
                <w:iCs/>
                <w:sz w:val="24"/>
                <w:szCs w:val="24"/>
                <w:lang w:val="en-US"/>
              </w:rPr>
            </w:pPr>
            <w:r w:rsidRPr="000536D4">
              <w:rPr>
                <w:rFonts w:ascii="Garamond" w:hAnsi="Garamond" w:cs="TimesNewRoman"/>
                <w:iCs/>
                <w:sz w:val="24"/>
                <w:szCs w:val="24"/>
                <w:lang w:val="en-US"/>
              </w:rPr>
              <w:t>PhD students will be encouraged to engage deeply with these cutting-edge developments and critically evaluate their implications for the future of cancer therapy.</w:t>
            </w:r>
          </w:p>
        </w:tc>
        <w:tc>
          <w:tcPr>
            <w:tcW w:w="581" w:type="pct"/>
          </w:tcPr>
          <w:p w14:paraId="3C1E592E" w14:textId="77777777" w:rsidR="00216576" w:rsidRPr="00594672" w:rsidRDefault="00216576" w:rsidP="000D7469">
            <w:pPr>
              <w:ind w:left="113"/>
              <w:jc w:val="both"/>
              <w:rPr>
                <w:rFonts w:ascii="Garamond" w:hAnsi="Garamond" w:cs="TimesNewRoman"/>
                <w:iCs/>
                <w:sz w:val="24"/>
                <w:szCs w:val="24"/>
                <w:lang w:val="en-US"/>
              </w:rPr>
            </w:pPr>
            <w:r>
              <w:rPr>
                <w:rFonts w:ascii="Garamond" w:hAnsi="Garamond" w:cs="TimesNewRoman"/>
                <w:iCs/>
                <w:sz w:val="24"/>
                <w:szCs w:val="24"/>
                <w:lang w:val="en-US"/>
              </w:rPr>
              <w:t>No</w:t>
            </w:r>
          </w:p>
        </w:tc>
        <w:tc>
          <w:tcPr>
            <w:tcW w:w="780" w:type="pct"/>
          </w:tcPr>
          <w:p w14:paraId="73500D67" w14:textId="77777777" w:rsidR="00216576" w:rsidRPr="00594672" w:rsidRDefault="00216576" w:rsidP="000D7469">
            <w:pPr>
              <w:ind w:left="113"/>
              <w:jc w:val="both"/>
              <w:rPr>
                <w:rFonts w:ascii="Garamond" w:hAnsi="Garamond" w:cs="TimesNewRoman"/>
                <w:iCs/>
                <w:sz w:val="24"/>
                <w:szCs w:val="24"/>
                <w:lang w:val="en-US"/>
              </w:rPr>
            </w:pPr>
            <w:r>
              <w:rPr>
                <w:rFonts w:ascii="Garamond" w:hAnsi="Garamond" w:cs="TimesNewRoman"/>
                <w:iCs/>
                <w:sz w:val="24"/>
                <w:szCs w:val="24"/>
                <w:lang w:val="en-US"/>
              </w:rPr>
              <w:t>February 2026</w:t>
            </w:r>
          </w:p>
        </w:tc>
      </w:tr>
      <w:tr w:rsidR="00216576" w:rsidRPr="00594672" w14:paraId="55F1E071" w14:textId="77777777" w:rsidTr="000D7469">
        <w:tc>
          <w:tcPr>
            <w:tcW w:w="1006" w:type="pct"/>
          </w:tcPr>
          <w:p w14:paraId="02C8148D" w14:textId="77777777" w:rsidR="00216576" w:rsidRPr="00594672" w:rsidRDefault="00216576" w:rsidP="000D7469">
            <w:pPr>
              <w:ind w:left="113"/>
              <w:jc w:val="both"/>
              <w:rPr>
                <w:rFonts w:ascii="Garamond" w:hAnsi="Garamond" w:cs="TimesNewRoman"/>
                <w:iCs/>
                <w:sz w:val="24"/>
                <w:szCs w:val="24"/>
                <w:lang w:val="en-CA"/>
              </w:rPr>
            </w:pPr>
            <w:r w:rsidRPr="00594672">
              <w:rPr>
                <w:rFonts w:ascii="Garamond" w:hAnsi="Garamond" w:cs="TimesNewRoman"/>
                <w:iCs/>
                <w:sz w:val="24"/>
                <w:szCs w:val="24"/>
                <w:lang w:val="en-CA"/>
              </w:rPr>
              <w:lastRenderedPageBreak/>
              <w:t>Diagnostic techniques applied to research in Pathology</w:t>
            </w:r>
          </w:p>
        </w:tc>
        <w:tc>
          <w:tcPr>
            <w:tcW w:w="455" w:type="pct"/>
          </w:tcPr>
          <w:p w14:paraId="50C914BA" w14:textId="77777777" w:rsidR="00216576" w:rsidRPr="00594672" w:rsidRDefault="00216576" w:rsidP="000D7469">
            <w:pPr>
              <w:ind w:left="113"/>
              <w:jc w:val="both"/>
              <w:rPr>
                <w:rFonts w:ascii="Garamond" w:hAnsi="Garamond" w:cs="TimesNewRoman"/>
                <w:iCs/>
                <w:sz w:val="24"/>
                <w:szCs w:val="24"/>
                <w:lang w:val="en-US"/>
              </w:rPr>
            </w:pPr>
            <w:r w:rsidRPr="00594672">
              <w:rPr>
                <w:rFonts w:ascii="Garamond" w:hAnsi="Garamond" w:cs="TimesNewRoman"/>
                <w:iCs/>
                <w:sz w:val="24"/>
                <w:szCs w:val="24"/>
                <w:lang w:val="en-US"/>
              </w:rPr>
              <w:t>2 or 3</w:t>
            </w:r>
          </w:p>
        </w:tc>
        <w:tc>
          <w:tcPr>
            <w:tcW w:w="391" w:type="pct"/>
          </w:tcPr>
          <w:p w14:paraId="4D2D038E" w14:textId="77777777" w:rsidR="00216576" w:rsidRPr="00594672" w:rsidRDefault="00216576" w:rsidP="000D7469">
            <w:pPr>
              <w:ind w:left="113"/>
              <w:jc w:val="both"/>
              <w:rPr>
                <w:rFonts w:ascii="Garamond" w:hAnsi="Garamond" w:cs="TimesNewRoman"/>
                <w:iCs/>
                <w:sz w:val="24"/>
                <w:szCs w:val="24"/>
                <w:lang w:val="en-US"/>
              </w:rPr>
            </w:pPr>
            <w:r w:rsidRPr="00594672">
              <w:rPr>
                <w:rFonts w:ascii="Garamond" w:hAnsi="Garamond" w:cs="TimesNewRoman"/>
                <w:iCs/>
                <w:sz w:val="24"/>
                <w:szCs w:val="24"/>
                <w:lang w:val="en-US"/>
              </w:rPr>
              <w:t>6</w:t>
            </w:r>
          </w:p>
        </w:tc>
        <w:tc>
          <w:tcPr>
            <w:tcW w:w="467" w:type="pct"/>
          </w:tcPr>
          <w:p w14:paraId="52EE4337" w14:textId="77777777" w:rsidR="00216576" w:rsidRPr="00594672" w:rsidRDefault="00216576" w:rsidP="000D7469">
            <w:pPr>
              <w:ind w:left="113"/>
              <w:jc w:val="both"/>
              <w:rPr>
                <w:rFonts w:ascii="Garamond" w:hAnsi="Garamond" w:cs="TimesNewRoman"/>
                <w:iCs/>
                <w:sz w:val="24"/>
                <w:szCs w:val="24"/>
                <w:lang w:val="en-US"/>
              </w:rPr>
            </w:pPr>
            <w:r w:rsidRPr="00594672">
              <w:rPr>
                <w:rFonts w:ascii="Garamond" w:hAnsi="Garamond" w:cs="TimesNewRoman"/>
                <w:iCs/>
                <w:sz w:val="24"/>
                <w:szCs w:val="24"/>
                <w:lang w:val="en-US"/>
              </w:rPr>
              <w:t>La Rosa</w:t>
            </w:r>
          </w:p>
        </w:tc>
        <w:tc>
          <w:tcPr>
            <w:tcW w:w="1320" w:type="pct"/>
          </w:tcPr>
          <w:p w14:paraId="19956CA6" w14:textId="77777777" w:rsidR="00216576" w:rsidRPr="00594672" w:rsidRDefault="00216576" w:rsidP="000D7469">
            <w:pPr>
              <w:ind w:left="113"/>
              <w:jc w:val="both"/>
              <w:rPr>
                <w:rFonts w:ascii="Garamond" w:hAnsi="Garamond" w:cs="TimesNewRoman"/>
                <w:iCs/>
                <w:sz w:val="24"/>
                <w:szCs w:val="24"/>
                <w:lang w:val="en-CA"/>
              </w:rPr>
            </w:pPr>
            <w:r w:rsidRPr="000536D4">
              <w:rPr>
                <w:rFonts w:ascii="Garamond" w:hAnsi="Garamond" w:cs="TimesNewRoman"/>
                <w:iCs/>
                <w:sz w:val="24"/>
                <w:szCs w:val="24"/>
                <w:lang w:val="en-US"/>
              </w:rPr>
              <w:t>Histological, immunohistochemical, ultrastructural, and molecular biology techniques are routinely employed in diagnostic pathology. However, they can also be successfully applied in research. The aim of this course is to provide an overview of these techniques, highlighting specific technical aspects while emphasizing their valuable role and potential pitfalls in research.</w:t>
            </w:r>
          </w:p>
        </w:tc>
        <w:tc>
          <w:tcPr>
            <w:tcW w:w="581" w:type="pct"/>
          </w:tcPr>
          <w:p w14:paraId="1475E3B7" w14:textId="77777777" w:rsidR="00216576" w:rsidRPr="00594672" w:rsidRDefault="00216576" w:rsidP="000D7469">
            <w:pPr>
              <w:ind w:left="113"/>
              <w:jc w:val="both"/>
              <w:rPr>
                <w:rFonts w:ascii="Garamond" w:hAnsi="Garamond" w:cs="TimesNewRoman"/>
                <w:iCs/>
                <w:sz w:val="24"/>
                <w:szCs w:val="24"/>
                <w:lang w:val="en-CA"/>
              </w:rPr>
            </w:pPr>
          </w:p>
        </w:tc>
        <w:tc>
          <w:tcPr>
            <w:tcW w:w="780" w:type="pct"/>
          </w:tcPr>
          <w:p w14:paraId="09AD9AEE" w14:textId="77777777" w:rsidR="00216576" w:rsidRPr="00AB696A" w:rsidRDefault="00216576" w:rsidP="000D7469">
            <w:pPr>
              <w:ind w:left="113"/>
              <w:jc w:val="both"/>
              <w:rPr>
                <w:rFonts w:ascii="Garamond" w:hAnsi="Garamond" w:cs="TimesNewRoman"/>
                <w:iCs/>
                <w:sz w:val="24"/>
                <w:szCs w:val="24"/>
                <w:lang w:val="en-CA"/>
              </w:rPr>
            </w:pPr>
            <w:r w:rsidRPr="00AB696A">
              <w:rPr>
                <w:rFonts w:ascii="Garamond" w:hAnsi="Garamond" w:cs="TimesNewRoman"/>
                <w:iCs/>
                <w:sz w:val="24"/>
                <w:szCs w:val="24"/>
                <w:lang w:val="en-CA"/>
              </w:rPr>
              <w:t>15 April</w:t>
            </w:r>
            <w:r>
              <w:rPr>
                <w:rFonts w:ascii="Garamond" w:hAnsi="Garamond" w:cs="TimesNewRoman"/>
                <w:iCs/>
                <w:sz w:val="24"/>
                <w:szCs w:val="24"/>
                <w:lang w:val="en-CA"/>
              </w:rPr>
              <w:t xml:space="preserve"> 2026,</w:t>
            </w:r>
            <w:r w:rsidRPr="00AB696A">
              <w:rPr>
                <w:rFonts w:ascii="Garamond" w:hAnsi="Garamond" w:cs="TimesNewRoman"/>
                <w:iCs/>
                <w:sz w:val="24"/>
                <w:szCs w:val="24"/>
                <w:lang w:val="en-CA"/>
              </w:rPr>
              <w:t xml:space="preserve"> 2-5 pm</w:t>
            </w:r>
          </w:p>
          <w:p w14:paraId="641D5FD2" w14:textId="77777777" w:rsidR="00216576" w:rsidRPr="00594672" w:rsidRDefault="00216576" w:rsidP="000D7469">
            <w:pPr>
              <w:ind w:left="113"/>
              <w:jc w:val="both"/>
              <w:rPr>
                <w:rFonts w:ascii="Garamond" w:hAnsi="Garamond" w:cs="TimesNewRoman"/>
                <w:iCs/>
                <w:sz w:val="24"/>
                <w:szCs w:val="24"/>
                <w:lang w:val="en-CA"/>
              </w:rPr>
            </w:pPr>
            <w:r w:rsidRPr="00AB696A">
              <w:rPr>
                <w:rFonts w:ascii="Garamond" w:hAnsi="Garamond" w:cs="TimesNewRoman"/>
                <w:iCs/>
                <w:sz w:val="24"/>
                <w:szCs w:val="24"/>
                <w:lang w:val="en-CA"/>
              </w:rPr>
              <w:t>16 April</w:t>
            </w:r>
            <w:r>
              <w:rPr>
                <w:rFonts w:ascii="Garamond" w:hAnsi="Garamond" w:cs="TimesNewRoman"/>
                <w:iCs/>
                <w:sz w:val="24"/>
                <w:szCs w:val="24"/>
                <w:lang w:val="en-CA"/>
              </w:rPr>
              <w:t xml:space="preserve"> 2026,</w:t>
            </w:r>
            <w:r w:rsidRPr="00AB696A">
              <w:rPr>
                <w:rFonts w:ascii="Garamond" w:hAnsi="Garamond" w:cs="TimesNewRoman"/>
                <w:iCs/>
                <w:sz w:val="24"/>
                <w:szCs w:val="24"/>
                <w:lang w:val="en-CA"/>
              </w:rPr>
              <w:t xml:space="preserve"> 2-5 pm</w:t>
            </w:r>
          </w:p>
        </w:tc>
      </w:tr>
    </w:tbl>
    <w:p w14:paraId="10D32D48" w14:textId="77777777" w:rsidR="00E62A88" w:rsidRDefault="00E62A88"/>
    <w:sectPr w:rsidR="00E62A88" w:rsidSect="00216576">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F72AA"/>
    <w:multiLevelType w:val="multilevel"/>
    <w:tmpl w:val="8D88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576"/>
    <w:rsid w:val="00216576"/>
    <w:rsid w:val="00A34E11"/>
    <w:rsid w:val="00CD247F"/>
    <w:rsid w:val="00E62A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DEE6F"/>
  <w15:chartTrackingRefBased/>
  <w15:docId w15:val="{8A7D6C17-E7EB-4D16-9295-58965B1E9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1657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216576"/>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661</Words>
  <Characters>3770</Characters>
  <Application>Microsoft Office Word</Application>
  <DocSecurity>0</DocSecurity>
  <Lines>31</Lines>
  <Paragraphs>8</Paragraphs>
  <ScaleCrop>false</ScaleCrop>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Demagistri Alberto</dc:creator>
  <cp:keywords/>
  <dc:description/>
  <cp:lastModifiedBy>Demagistri Alberto</cp:lastModifiedBy>
  <cp:revision>1</cp:revision>
  <dcterms:created xsi:type="dcterms:W3CDTF">2026-05-07T11:49:00Z</dcterms:created>
  <dcterms:modified xsi:type="dcterms:W3CDTF">2026-05-07T11:51:00Z</dcterms:modified>
</cp:coreProperties>
</file>