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58883" w14:textId="15F6B640" w:rsidR="00AD28FE" w:rsidRPr="00476253" w:rsidRDefault="00AD28FE" w:rsidP="00400D9C">
      <w:pPr>
        <w:tabs>
          <w:tab w:val="left" w:pos="6945"/>
        </w:tabs>
        <w:jc w:val="both"/>
        <w:rPr>
          <w:rFonts w:ascii="Garamond" w:hAnsi="Garamond"/>
          <w:color w:val="000000" w:themeColor="text1"/>
        </w:rPr>
      </w:pPr>
    </w:p>
    <w:sdt>
      <w:sdtPr>
        <w:rPr>
          <w:rFonts w:ascii="Garamond" w:hAnsi="Garamond"/>
        </w:rPr>
        <w:id w:val="1548573317"/>
        <w:docPartObj>
          <w:docPartGallery w:val="Cover Pages"/>
          <w:docPartUnique/>
        </w:docPartObj>
      </w:sdtPr>
      <w:sdtEndPr/>
      <w:sdtContent>
        <w:p w14:paraId="1F095BB1" w14:textId="3C3E1389" w:rsidR="007B2387" w:rsidRPr="00476253" w:rsidRDefault="00FA7FB5" w:rsidP="00400D9C">
          <w:pPr>
            <w:tabs>
              <w:tab w:val="left" w:pos="6945"/>
            </w:tabs>
            <w:jc w:val="both"/>
            <w:rPr>
              <w:rFonts w:ascii="Garamond" w:hAnsi="Garamond"/>
              <w:color w:val="000000" w:themeColor="text1"/>
            </w:rPr>
          </w:pPr>
          <w:r w:rsidRPr="00C52E0C">
            <w:rPr>
              <w:rFonts w:ascii="Garamond" w:hAnsi="Garamond"/>
              <w:color w:val="000000" w:themeColor="text1"/>
            </w:rPr>
            <w:t xml:space="preserve">ALLEGATO </w:t>
          </w:r>
          <w:r>
            <w:rPr>
              <w:rFonts w:ascii="Garamond" w:hAnsi="Garamond"/>
              <w:color w:val="000000" w:themeColor="text1"/>
            </w:rPr>
            <w:t>N</w:t>
          </w:r>
          <w:r w:rsidR="176AC6FE" w:rsidRPr="00476253">
            <w:rPr>
              <w:rFonts w:ascii="Garamond" w:hAnsi="Garamond"/>
              <w:color w:val="000000" w:themeColor="text1"/>
            </w:rPr>
            <w:t xml:space="preserve">. </w:t>
          </w:r>
          <w:r w:rsidR="00A33834">
            <w:rPr>
              <w:rFonts w:ascii="Garamond" w:hAnsi="Garamond"/>
              <w:color w:val="000000" w:themeColor="text1"/>
            </w:rPr>
            <w:t>2</w:t>
          </w:r>
        </w:p>
        <w:p w14:paraId="450F55E4" w14:textId="77777777" w:rsidR="007B2387" w:rsidRPr="00CB5FD5" w:rsidRDefault="007B2387" w:rsidP="00400D9C">
          <w:pPr>
            <w:tabs>
              <w:tab w:val="left" w:pos="6945"/>
            </w:tabs>
            <w:jc w:val="both"/>
            <w:rPr>
              <w:rFonts w:ascii="Garamond" w:hAnsi="Garamond"/>
            </w:rPr>
          </w:pPr>
        </w:p>
        <w:p w14:paraId="785ED554" w14:textId="77777777" w:rsidR="007B2387" w:rsidRPr="00CB5FD5" w:rsidRDefault="007B2387" w:rsidP="00400D9C">
          <w:pPr>
            <w:tabs>
              <w:tab w:val="left" w:pos="6945"/>
            </w:tabs>
            <w:jc w:val="both"/>
            <w:rPr>
              <w:rFonts w:ascii="Garamond" w:hAnsi="Garamond"/>
            </w:rPr>
          </w:pPr>
        </w:p>
        <w:p w14:paraId="692AFEFC" w14:textId="77777777" w:rsidR="007B2387" w:rsidRPr="00CB5FD5" w:rsidRDefault="007B2387" w:rsidP="00400D9C">
          <w:pPr>
            <w:tabs>
              <w:tab w:val="left" w:pos="6945"/>
            </w:tabs>
            <w:jc w:val="both"/>
            <w:rPr>
              <w:rFonts w:ascii="Garamond" w:hAnsi="Garamond"/>
            </w:rPr>
          </w:pPr>
        </w:p>
        <w:p w14:paraId="6F6E9D7D" w14:textId="2277421A" w:rsidR="00541E54" w:rsidRPr="00CB5FD5" w:rsidRDefault="00057890" w:rsidP="00DF631C">
          <w:pPr>
            <w:tabs>
              <w:tab w:val="left" w:pos="6945"/>
            </w:tabs>
            <w:jc w:val="center"/>
            <w:rPr>
              <w:rFonts w:ascii="Garamond" w:hAnsi="Garamond"/>
              <w:b/>
              <w:sz w:val="36"/>
              <w:szCs w:val="44"/>
            </w:rPr>
          </w:pPr>
          <w:r w:rsidRPr="00CB5FD5">
            <w:rPr>
              <w:rFonts w:ascii="Garamond" w:hAnsi="Garamond"/>
              <w:b/>
              <w:sz w:val="36"/>
              <w:szCs w:val="44"/>
            </w:rPr>
            <w:t xml:space="preserve">DIPARTIMENTO DI </w:t>
          </w:r>
          <w:r w:rsidR="00DF631C">
            <w:rPr>
              <w:rFonts w:ascii="Garamond" w:hAnsi="Garamond"/>
              <w:b/>
              <w:sz w:val="36"/>
              <w:szCs w:val="44"/>
            </w:rPr>
            <w:t>….</w:t>
          </w:r>
        </w:p>
        <w:p w14:paraId="546A03BC" w14:textId="3EC6757D" w:rsidR="00FA64BE" w:rsidRPr="00CB5FD5" w:rsidRDefault="00FA64BE" w:rsidP="00561D35">
          <w:pPr>
            <w:tabs>
              <w:tab w:val="left" w:pos="6945"/>
            </w:tabs>
            <w:jc w:val="center"/>
            <w:rPr>
              <w:rFonts w:ascii="Garamond" w:hAnsi="Garamond"/>
              <w:b/>
              <w:sz w:val="36"/>
              <w:szCs w:val="44"/>
            </w:rPr>
          </w:pPr>
        </w:p>
        <w:p w14:paraId="0C4B6583" w14:textId="77777777" w:rsidR="00561D35" w:rsidRPr="00CB5FD5" w:rsidRDefault="00561D35" w:rsidP="00561D35">
          <w:pPr>
            <w:tabs>
              <w:tab w:val="left" w:pos="6945"/>
            </w:tabs>
            <w:jc w:val="center"/>
            <w:rPr>
              <w:rFonts w:ascii="Garamond" w:hAnsi="Garamond"/>
              <w:sz w:val="32"/>
              <w:szCs w:val="40"/>
            </w:rPr>
          </w:pPr>
        </w:p>
        <w:p w14:paraId="021E35DE" w14:textId="77777777" w:rsidR="00400D9C" w:rsidRPr="00CB5FD5" w:rsidRDefault="00400D9C" w:rsidP="00400D9C">
          <w:pPr>
            <w:tabs>
              <w:tab w:val="left" w:pos="6945"/>
            </w:tabs>
            <w:jc w:val="both"/>
            <w:rPr>
              <w:rFonts w:ascii="Garamond" w:hAnsi="Garamond"/>
              <w:sz w:val="18"/>
            </w:rPr>
          </w:pPr>
        </w:p>
        <w:p w14:paraId="5C052EB5" w14:textId="77777777" w:rsidR="00400D9C" w:rsidRPr="00CB5FD5" w:rsidRDefault="00400D9C" w:rsidP="007B2387">
          <w:pPr>
            <w:tabs>
              <w:tab w:val="left" w:pos="6945"/>
            </w:tabs>
            <w:rPr>
              <w:rFonts w:ascii="Garamond" w:hAnsi="Garamond"/>
              <w:sz w:val="32"/>
              <w:szCs w:val="40"/>
            </w:rPr>
          </w:pPr>
        </w:p>
        <w:p w14:paraId="150CC87E" w14:textId="5C5293AD" w:rsidR="00400D9C" w:rsidRPr="00CB5FD5" w:rsidRDefault="00DF631C" w:rsidP="271329B7">
          <w:pPr>
            <w:tabs>
              <w:tab w:val="left" w:pos="6945"/>
            </w:tabs>
            <w:jc w:val="center"/>
            <w:rPr>
              <w:rFonts w:ascii="Garamond" w:hAnsi="Garamond"/>
              <w:b/>
              <w:bCs/>
              <w:sz w:val="44"/>
              <w:szCs w:val="44"/>
            </w:rPr>
          </w:pPr>
          <w:r w:rsidRPr="271329B7">
            <w:rPr>
              <w:rFonts w:ascii="Garamond" w:hAnsi="Garamond"/>
              <w:b/>
              <w:bCs/>
              <w:sz w:val="36"/>
              <w:szCs w:val="36"/>
            </w:rPr>
            <w:t xml:space="preserve">SCHEDA UNICA </w:t>
          </w:r>
          <w:r w:rsidR="3DD3EDCC" w:rsidRPr="271329B7">
            <w:rPr>
              <w:rFonts w:ascii="Garamond" w:hAnsi="Garamond"/>
              <w:b/>
              <w:bCs/>
              <w:sz w:val="36"/>
              <w:szCs w:val="36"/>
            </w:rPr>
            <w:t>ANNUALE</w:t>
          </w:r>
        </w:p>
        <w:p w14:paraId="054B4557" w14:textId="6741C6FB" w:rsidR="00400D9C" w:rsidRDefault="00DF631C" w:rsidP="271329B7">
          <w:pPr>
            <w:tabs>
              <w:tab w:val="left" w:pos="6945"/>
            </w:tabs>
            <w:jc w:val="center"/>
            <w:rPr>
              <w:rFonts w:ascii="Garamond" w:hAnsi="Garamond"/>
              <w:b/>
              <w:bCs/>
              <w:sz w:val="36"/>
              <w:szCs w:val="36"/>
            </w:rPr>
          </w:pPr>
          <w:r w:rsidRPr="271329B7">
            <w:rPr>
              <w:rFonts w:ascii="Garamond" w:hAnsi="Garamond"/>
              <w:b/>
              <w:bCs/>
              <w:sz w:val="36"/>
              <w:szCs w:val="36"/>
            </w:rPr>
            <w:t>DI DIPARTIMENTO</w:t>
          </w:r>
        </w:p>
        <w:p w14:paraId="617B870A" w14:textId="0A7914A0" w:rsidR="003067B5" w:rsidRPr="00CB5FD5" w:rsidRDefault="003067B5" w:rsidP="271329B7">
          <w:pPr>
            <w:tabs>
              <w:tab w:val="left" w:pos="6945"/>
            </w:tabs>
            <w:jc w:val="center"/>
            <w:rPr>
              <w:rFonts w:ascii="Garamond" w:hAnsi="Garamond"/>
              <w:b/>
              <w:bCs/>
              <w:sz w:val="44"/>
              <w:szCs w:val="44"/>
            </w:rPr>
          </w:pPr>
          <w:proofErr w:type="spellStart"/>
          <w:r w:rsidRPr="003067B5">
            <w:rPr>
              <w:rFonts w:ascii="Garamond" w:hAnsi="Garamond"/>
              <w:b/>
              <w:bCs/>
              <w:sz w:val="36"/>
              <w:szCs w:val="36"/>
            </w:rPr>
            <w:t>SUAD</w:t>
          </w:r>
          <w:r>
            <w:rPr>
              <w:rFonts w:ascii="Garamond" w:hAnsi="Garamond"/>
              <w:b/>
              <w:bCs/>
              <w:sz w:val="36"/>
              <w:szCs w:val="36"/>
            </w:rPr>
            <w:t>ip</w:t>
          </w:r>
          <w:proofErr w:type="spellEnd"/>
          <w:r w:rsidR="006B03DE">
            <w:rPr>
              <w:rFonts w:ascii="Garamond" w:hAnsi="Garamond"/>
              <w:b/>
              <w:bCs/>
              <w:sz w:val="36"/>
              <w:szCs w:val="36"/>
            </w:rPr>
            <w:t xml:space="preserve"> DI AREA MEDICA</w:t>
          </w:r>
        </w:p>
        <w:p w14:paraId="075C8606" w14:textId="77777777" w:rsidR="002D325C" w:rsidRPr="00CB5FD5" w:rsidRDefault="002D325C" w:rsidP="00400D9C">
          <w:pPr>
            <w:tabs>
              <w:tab w:val="left" w:pos="3420"/>
              <w:tab w:val="center" w:pos="4819"/>
            </w:tabs>
            <w:rPr>
              <w:rFonts w:ascii="Garamond" w:hAnsi="Garamond"/>
            </w:rPr>
          </w:pPr>
        </w:p>
        <w:p w14:paraId="05797D08" w14:textId="0E294F3C" w:rsidR="002D325C" w:rsidRDefault="002D325C" w:rsidP="00400D9C">
          <w:pPr>
            <w:tabs>
              <w:tab w:val="left" w:pos="3420"/>
              <w:tab w:val="center" w:pos="4819"/>
            </w:tabs>
            <w:rPr>
              <w:rFonts w:ascii="Garamond" w:hAnsi="Garamond"/>
            </w:rPr>
          </w:pPr>
        </w:p>
        <w:p w14:paraId="61D15E0D" w14:textId="77777777" w:rsidR="00CD3A0B" w:rsidRPr="00CB5FD5" w:rsidRDefault="00CD3A0B" w:rsidP="00400D9C">
          <w:pPr>
            <w:tabs>
              <w:tab w:val="left" w:pos="3420"/>
              <w:tab w:val="center" w:pos="4819"/>
            </w:tabs>
            <w:rPr>
              <w:rFonts w:ascii="Garamond" w:hAnsi="Garamond"/>
            </w:rPr>
          </w:pPr>
        </w:p>
        <w:tbl>
          <w:tblPr>
            <w:tblStyle w:val="Grigliatabella"/>
            <w:tblpPr w:leftFromText="141" w:rightFromText="141" w:vertAnchor="text" w:horzAnchor="margin" w:tblpXSpec="center" w:tblpY="183"/>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085"/>
          </w:tblGrid>
          <w:tr w:rsidR="007F316A" w:rsidRPr="00CB5FD5" w14:paraId="0FA6F044" w14:textId="77777777" w:rsidTr="5E335DE4">
            <w:trPr>
              <w:jc w:val="center"/>
            </w:trPr>
            <w:tc>
              <w:tcPr>
                <w:tcW w:w="2552" w:type="dxa"/>
                <w:vAlign w:val="center"/>
              </w:tcPr>
              <w:p w14:paraId="26D6335B" w14:textId="77777777" w:rsidR="007F316A" w:rsidRPr="00CB5FD5" w:rsidRDefault="007F316A" w:rsidP="00476253">
                <w:pPr>
                  <w:spacing w:after="0" w:line="240" w:lineRule="auto"/>
                  <w:jc w:val="left"/>
                  <w:rPr>
                    <w:rFonts w:ascii="Garamond" w:hAnsi="Garamond"/>
                    <w:sz w:val="24"/>
                    <w:szCs w:val="24"/>
                  </w:rPr>
                </w:pPr>
                <w:r w:rsidRPr="5E335DE4">
                  <w:rPr>
                    <w:rFonts w:ascii="Garamond" w:hAnsi="Garamond"/>
                    <w:sz w:val="24"/>
                    <w:szCs w:val="24"/>
                  </w:rPr>
                  <w:t>Periodo di riferimento</w:t>
                </w:r>
              </w:p>
            </w:tc>
            <w:tc>
              <w:tcPr>
                <w:tcW w:w="3085" w:type="dxa"/>
                <w:vAlign w:val="center"/>
              </w:tcPr>
              <w:p w14:paraId="027CFA9C" w14:textId="211C0C44" w:rsidR="007F316A" w:rsidRPr="00CB5FD5" w:rsidRDefault="007F316A" w:rsidP="007F316A">
                <w:pPr>
                  <w:spacing w:after="0" w:line="240" w:lineRule="auto"/>
                  <w:jc w:val="left"/>
                  <w:rPr>
                    <w:rFonts w:ascii="Garamond" w:hAnsi="Garamond"/>
                    <w:sz w:val="24"/>
                    <w:szCs w:val="24"/>
                  </w:rPr>
                </w:pPr>
                <w:r w:rsidRPr="00CB5FD5">
                  <w:rPr>
                    <w:rFonts w:ascii="Garamond" w:hAnsi="Garamond"/>
                    <w:sz w:val="24"/>
                    <w:szCs w:val="24"/>
                  </w:rPr>
                  <w:t>Anno</w:t>
                </w:r>
                <w:r w:rsidR="0002718D" w:rsidRPr="00CB5FD5">
                  <w:rPr>
                    <w:rFonts w:ascii="Garamond" w:hAnsi="Garamond"/>
                    <w:sz w:val="24"/>
                    <w:szCs w:val="24"/>
                  </w:rPr>
                  <w:t xml:space="preserve"> </w:t>
                </w:r>
              </w:p>
            </w:tc>
          </w:tr>
          <w:tr w:rsidR="007F316A" w:rsidRPr="00CB5FD5" w14:paraId="42402E03" w14:textId="77777777" w:rsidTr="5E335DE4">
            <w:trPr>
              <w:jc w:val="center"/>
            </w:trPr>
            <w:tc>
              <w:tcPr>
                <w:tcW w:w="2552" w:type="dxa"/>
                <w:vAlign w:val="center"/>
              </w:tcPr>
              <w:p w14:paraId="125C2006" w14:textId="77777777" w:rsidR="007F316A" w:rsidRPr="00CB5FD5" w:rsidRDefault="007F316A" w:rsidP="007F316A">
                <w:pPr>
                  <w:spacing w:after="0" w:line="240" w:lineRule="auto"/>
                  <w:jc w:val="left"/>
                  <w:rPr>
                    <w:rFonts w:ascii="Garamond" w:hAnsi="Garamond"/>
                    <w:sz w:val="24"/>
                    <w:szCs w:val="24"/>
                  </w:rPr>
                </w:pPr>
                <w:r w:rsidRPr="00CB5FD5">
                  <w:rPr>
                    <w:rFonts w:ascii="Garamond" w:hAnsi="Garamond"/>
                    <w:sz w:val="24"/>
                    <w:szCs w:val="24"/>
                  </w:rPr>
                  <w:t>Predisposto da</w:t>
                </w:r>
              </w:p>
            </w:tc>
            <w:tc>
              <w:tcPr>
                <w:tcW w:w="3085" w:type="dxa"/>
                <w:vAlign w:val="center"/>
              </w:tcPr>
              <w:p w14:paraId="73453CF3" w14:textId="084AD739" w:rsidR="007F316A" w:rsidRPr="00CB5FD5" w:rsidRDefault="007F316A" w:rsidP="007F316A">
                <w:pPr>
                  <w:spacing w:after="0" w:line="240" w:lineRule="auto"/>
                  <w:jc w:val="left"/>
                  <w:rPr>
                    <w:rFonts w:ascii="Garamond" w:hAnsi="Garamond"/>
                    <w:sz w:val="24"/>
                    <w:szCs w:val="24"/>
                  </w:rPr>
                </w:pPr>
                <w:r w:rsidRPr="00CB5FD5">
                  <w:rPr>
                    <w:rFonts w:ascii="Garamond" w:hAnsi="Garamond"/>
                    <w:sz w:val="24"/>
                    <w:szCs w:val="24"/>
                  </w:rPr>
                  <w:t>C</w:t>
                </w:r>
                <w:r w:rsidR="00BE4867">
                  <w:rPr>
                    <w:rFonts w:ascii="Garamond" w:hAnsi="Garamond"/>
                    <w:sz w:val="24"/>
                    <w:szCs w:val="24"/>
                  </w:rPr>
                  <w:t>ommissione Piano Strategico</w:t>
                </w:r>
              </w:p>
            </w:tc>
          </w:tr>
          <w:tr w:rsidR="007F316A" w:rsidRPr="00CB5FD5" w14:paraId="5F3CD0DF" w14:textId="77777777" w:rsidTr="5E335DE4">
            <w:trPr>
              <w:jc w:val="center"/>
            </w:trPr>
            <w:tc>
              <w:tcPr>
                <w:tcW w:w="2552" w:type="dxa"/>
                <w:vAlign w:val="center"/>
              </w:tcPr>
              <w:p w14:paraId="33320D1F" w14:textId="457267D1" w:rsidR="007F316A" w:rsidRPr="00CB5FD5" w:rsidRDefault="00BE4867" w:rsidP="007F316A">
                <w:pPr>
                  <w:spacing w:after="0" w:line="240" w:lineRule="auto"/>
                  <w:jc w:val="left"/>
                  <w:rPr>
                    <w:rFonts w:ascii="Garamond" w:hAnsi="Garamond"/>
                    <w:sz w:val="24"/>
                    <w:szCs w:val="24"/>
                  </w:rPr>
                </w:pPr>
                <w:r>
                  <w:rPr>
                    <w:rFonts w:ascii="Garamond" w:hAnsi="Garamond"/>
                    <w:sz w:val="24"/>
                    <w:szCs w:val="24"/>
                  </w:rPr>
                  <w:t>Validato dal Direttore</w:t>
                </w:r>
              </w:p>
            </w:tc>
            <w:tc>
              <w:tcPr>
                <w:tcW w:w="3085" w:type="dxa"/>
                <w:vAlign w:val="center"/>
              </w:tcPr>
              <w:p w14:paraId="222E248C" w14:textId="3B06D918" w:rsidR="007F316A" w:rsidRPr="00CB5FD5" w:rsidRDefault="00F85036" w:rsidP="007F316A">
                <w:pPr>
                  <w:spacing w:after="0" w:line="240" w:lineRule="auto"/>
                  <w:jc w:val="left"/>
                  <w:rPr>
                    <w:rFonts w:ascii="Garamond" w:hAnsi="Garamond"/>
                    <w:sz w:val="24"/>
                    <w:szCs w:val="24"/>
                  </w:rPr>
                </w:pPr>
                <w:r>
                  <w:rPr>
                    <w:rFonts w:ascii="Garamond" w:hAnsi="Garamond"/>
                    <w:sz w:val="24"/>
                    <w:szCs w:val="24"/>
                  </w:rPr>
                  <w:t>data</w:t>
                </w:r>
              </w:p>
            </w:tc>
          </w:tr>
          <w:tr w:rsidR="007F316A" w:rsidRPr="00CB5FD5" w14:paraId="5EE6FE9D" w14:textId="77777777" w:rsidTr="5E335DE4">
            <w:trPr>
              <w:jc w:val="center"/>
            </w:trPr>
            <w:tc>
              <w:tcPr>
                <w:tcW w:w="2552" w:type="dxa"/>
                <w:vAlign w:val="center"/>
              </w:tcPr>
              <w:p w14:paraId="3B25D5D3" w14:textId="0D8CD89E" w:rsidR="007F316A" w:rsidRPr="00CB5FD5" w:rsidRDefault="007F316A" w:rsidP="007F316A">
                <w:pPr>
                  <w:spacing w:after="0" w:line="240" w:lineRule="auto"/>
                  <w:rPr>
                    <w:rFonts w:ascii="Garamond" w:hAnsi="Garamond"/>
                    <w:sz w:val="24"/>
                    <w:szCs w:val="24"/>
                  </w:rPr>
                </w:pPr>
                <w:r w:rsidRPr="00CB5FD5">
                  <w:rPr>
                    <w:rFonts w:ascii="Garamond" w:hAnsi="Garamond"/>
                    <w:sz w:val="24"/>
                    <w:szCs w:val="24"/>
                  </w:rPr>
                  <w:t xml:space="preserve">Approvato in </w:t>
                </w:r>
                <w:proofErr w:type="spellStart"/>
                <w:r w:rsidRPr="00CB5FD5">
                  <w:rPr>
                    <w:rFonts w:ascii="Garamond" w:hAnsi="Garamond"/>
                    <w:sz w:val="24"/>
                    <w:szCs w:val="24"/>
                  </w:rPr>
                  <w:t>CdD</w:t>
                </w:r>
                <w:proofErr w:type="spellEnd"/>
              </w:p>
            </w:tc>
            <w:tc>
              <w:tcPr>
                <w:tcW w:w="3085" w:type="dxa"/>
                <w:vAlign w:val="center"/>
              </w:tcPr>
              <w:p w14:paraId="3588DF30" w14:textId="2FD7D69F" w:rsidR="007F316A" w:rsidRPr="00CB5FD5" w:rsidRDefault="00F85036" w:rsidP="007F316A">
                <w:pPr>
                  <w:spacing w:after="0" w:line="240" w:lineRule="auto"/>
                  <w:rPr>
                    <w:rFonts w:ascii="Garamond" w:hAnsi="Garamond"/>
                    <w:sz w:val="24"/>
                    <w:szCs w:val="24"/>
                  </w:rPr>
                </w:pPr>
                <w:r>
                  <w:rPr>
                    <w:rFonts w:ascii="Garamond" w:hAnsi="Garamond"/>
                    <w:sz w:val="24"/>
                    <w:szCs w:val="24"/>
                  </w:rPr>
                  <w:t>data</w:t>
                </w:r>
              </w:p>
            </w:tc>
          </w:tr>
        </w:tbl>
        <w:p w14:paraId="1CB0FC81" w14:textId="77777777" w:rsidR="00400D9C" w:rsidRPr="00CB5FD5" w:rsidRDefault="00400D9C" w:rsidP="00400D9C">
          <w:pPr>
            <w:tabs>
              <w:tab w:val="left" w:pos="3420"/>
              <w:tab w:val="center" w:pos="4819"/>
            </w:tabs>
            <w:rPr>
              <w:rFonts w:ascii="Garamond" w:hAnsi="Garamond"/>
            </w:rPr>
          </w:pPr>
        </w:p>
        <w:p w14:paraId="4CD3A93E" w14:textId="77777777" w:rsidR="00400D9C" w:rsidRPr="00CB5FD5" w:rsidRDefault="00400D9C" w:rsidP="00400D9C">
          <w:pPr>
            <w:tabs>
              <w:tab w:val="left" w:pos="3420"/>
              <w:tab w:val="center" w:pos="4819"/>
            </w:tabs>
            <w:rPr>
              <w:rFonts w:ascii="Garamond" w:hAnsi="Garamond"/>
            </w:rPr>
          </w:pPr>
        </w:p>
        <w:p w14:paraId="6F109B31" w14:textId="77777777" w:rsidR="00400D9C" w:rsidRPr="00CB5FD5" w:rsidRDefault="00400D9C" w:rsidP="00400D9C">
          <w:pPr>
            <w:tabs>
              <w:tab w:val="left" w:pos="3420"/>
              <w:tab w:val="center" w:pos="4819"/>
            </w:tabs>
            <w:rPr>
              <w:rFonts w:ascii="Garamond" w:hAnsi="Garamond"/>
            </w:rPr>
          </w:pPr>
        </w:p>
        <w:p w14:paraId="6B1EA7AD" w14:textId="77777777" w:rsidR="00400D9C" w:rsidRPr="00CB5FD5" w:rsidRDefault="00400D9C" w:rsidP="00400D9C">
          <w:pPr>
            <w:tabs>
              <w:tab w:val="left" w:pos="3420"/>
              <w:tab w:val="center" w:pos="4819"/>
            </w:tabs>
            <w:rPr>
              <w:rFonts w:ascii="Garamond" w:hAnsi="Garamond"/>
            </w:rPr>
          </w:pPr>
        </w:p>
        <w:p w14:paraId="7362C019" w14:textId="4DE2D3ED" w:rsidR="00400D9C" w:rsidRPr="00CB5FD5" w:rsidRDefault="00CB5FD5" w:rsidP="00CB5FD5">
          <w:pPr>
            <w:spacing w:after="200" w:line="276" w:lineRule="auto"/>
            <w:rPr>
              <w:rFonts w:ascii="Garamond" w:hAnsi="Garamond"/>
            </w:rPr>
          </w:pPr>
          <w:r>
            <w:rPr>
              <w:rFonts w:ascii="Garamond" w:hAnsi="Garamond"/>
            </w:rPr>
            <w:br w:type="page"/>
          </w:r>
        </w:p>
      </w:sdtContent>
    </w:sdt>
    <w:bookmarkStart w:id="0" w:name="_Hlk14961574" w:displacedByCustomXml="prev"/>
    <w:sdt>
      <w:sdtPr>
        <w:rPr>
          <w:rFonts w:ascii="Garamond" w:eastAsiaTheme="minorEastAsia" w:hAnsi="Garamond" w:cstheme="minorBidi"/>
          <w:color w:val="auto"/>
          <w:sz w:val="24"/>
          <w:szCs w:val="24"/>
          <w:lang w:eastAsia="en-US"/>
        </w:rPr>
        <w:id w:val="-579061145"/>
        <w:docPartObj>
          <w:docPartGallery w:val="Table of Contents"/>
          <w:docPartUnique/>
        </w:docPartObj>
      </w:sdtPr>
      <w:sdtEndPr>
        <w:rPr>
          <w:b/>
          <w:bCs/>
        </w:rPr>
      </w:sdtEndPr>
      <w:sdtContent>
        <w:p w14:paraId="4BAF14F9" w14:textId="59522719" w:rsidR="00556CA6" w:rsidRPr="005C0C71" w:rsidRDefault="00556CA6" w:rsidP="008237D3">
          <w:pPr>
            <w:pStyle w:val="Titolosommario"/>
            <w:rPr>
              <w:rFonts w:ascii="Garamond" w:hAnsi="Garamond"/>
              <w:sz w:val="24"/>
              <w:szCs w:val="24"/>
            </w:rPr>
          </w:pPr>
        </w:p>
        <w:p w14:paraId="29CEFB38" w14:textId="7ACB40A7" w:rsidR="00FF712E" w:rsidRDefault="005C0C71">
          <w:pPr>
            <w:pStyle w:val="Sommario1"/>
            <w:tabs>
              <w:tab w:val="left" w:pos="709"/>
            </w:tabs>
            <w:rPr>
              <w:rFonts w:eastAsiaTheme="minorEastAsia"/>
              <w:noProof/>
              <w:lang w:eastAsia="it-IT"/>
            </w:rPr>
          </w:pPr>
          <w:r w:rsidRPr="005C0C71">
            <w:rPr>
              <w:rFonts w:ascii="Garamond" w:hAnsi="Garamond"/>
              <w:sz w:val="24"/>
              <w:szCs w:val="24"/>
            </w:rPr>
            <w:fldChar w:fldCharType="begin"/>
          </w:r>
          <w:r w:rsidRPr="005C0C71">
            <w:rPr>
              <w:rFonts w:ascii="Garamond" w:hAnsi="Garamond"/>
              <w:sz w:val="24"/>
              <w:szCs w:val="24"/>
            </w:rPr>
            <w:instrText xml:space="preserve"> TOC \o "1-2" \h \z \u </w:instrText>
          </w:r>
          <w:r w:rsidRPr="005C0C71">
            <w:rPr>
              <w:rFonts w:ascii="Garamond" w:hAnsi="Garamond"/>
              <w:sz w:val="24"/>
              <w:szCs w:val="24"/>
            </w:rPr>
            <w:fldChar w:fldCharType="separate"/>
          </w:r>
          <w:hyperlink w:anchor="_Toc217378853" w:history="1">
            <w:r w:rsidR="00FF712E" w:rsidRPr="00FF6B89">
              <w:rPr>
                <w:rStyle w:val="Collegamentoipertestuale"/>
                <w:noProof/>
              </w:rPr>
              <w:t>1.</w:t>
            </w:r>
            <w:r w:rsidR="00FF712E">
              <w:rPr>
                <w:rFonts w:eastAsiaTheme="minorEastAsia"/>
                <w:noProof/>
                <w:lang w:eastAsia="it-IT"/>
              </w:rPr>
              <w:tab/>
            </w:r>
            <w:r w:rsidR="00FF712E" w:rsidRPr="00FF6B89">
              <w:rPr>
                <w:rStyle w:val="Collegamentoipertestuale"/>
                <w:noProof/>
              </w:rPr>
              <w:t>INFORMAZIONI GENERALI SUL DIPARTIMENTO</w:t>
            </w:r>
            <w:r w:rsidR="00FF712E">
              <w:rPr>
                <w:noProof/>
                <w:webHidden/>
              </w:rPr>
              <w:tab/>
            </w:r>
            <w:r w:rsidR="00FF712E">
              <w:rPr>
                <w:noProof/>
                <w:webHidden/>
              </w:rPr>
              <w:fldChar w:fldCharType="begin"/>
            </w:r>
            <w:r w:rsidR="00FF712E">
              <w:rPr>
                <w:noProof/>
                <w:webHidden/>
              </w:rPr>
              <w:instrText xml:space="preserve"> PAGEREF _Toc217378853 \h </w:instrText>
            </w:r>
            <w:r w:rsidR="00FF712E">
              <w:rPr>
                <w:noProof/>
                <w:webHidden/>
              </w:rPr>
            </w:r>
            <w:r w:rsidR="00FF712E">
              <w:rPr>
                <w:noProof/>
                <w:webHidden/>
              </w:rPr>
              <w:fldChar w:fldCharType="separate"/>
            </w:r>
            <w:r w:rsidR="00FF712E">
              <w:rPr>
                <w:noProof/>
                <w:webHidden/>
              </w:rPr>
              <w:t>2</w:t>
            </w:r>
            <w:r w:rsidR="00FF712E">
              <w:rPr>
                <w:noProof/>
                <w:webHidden/>
              </w:rPr>
              <w:fldChar w:fldCharType="end"/>
            </w:r>
          </w:hyperlink>
        </w:p>
        <w:p w14:paraId="04885E6D" w14:textId="451C60E6" w:rsidR="00FF712E" w:rsidRDefault="009432F4">
          <w:pPr>
            <w:pStyle w:val="Sommario1"/>
            <w:tabs>
              <w:tab w:val="left" w:pos="709"/>
            </w:tabs>
            <w:rPr>
              <w:rFonts w:eastAsiaTheme="minorEastAsia"/>
              <w:noProof/>
              <w:lang w:eastAsia="it-IT"/>
            </w:rPr>
          </w:pPr>
          <w:hyperlink w:anchor="_Toc217378854" w:history="1">
            <w:r w:rsidR="00FF712E" w:rsidRPr="00FF6B89">
              <w:rPr>
                <w:rStyle w:val="Collegamentoipertestuale"/>
                <w:noProof/>
              </w:rPr>
              <w:t>2.</w:t>
            </w:r>
            <w:r w:rsidR="00FF712E">
              <w:rPr>
                <w:rFonts w:eastAsiaTheme="minorEastAsia"/>
                <w:noProof/>
                <w:lang w:eastAsia="it-IT"/>
              </w:rPr>
              <w:tab/>
            </w:r>
            <w:r w:rsidR="00FF712E" w:rsidRPr="00FF6B89">
              <w:rPr>
                <w:rStyle w:val="Collegamentoipertestuale"/>
                <w:noProof/>
              </w:rPr>
              <w:t>LA STRUTTURA ORGANIZZATIVA DEL DIPARTIMENTO E DEL SUO SISTEMA DI ASSICURAZIONE DELLA QUALITÀ</w:t>
            </w:r>
            <w:r w:rsidR="00FF712E">
              <w:rPr>
                <w:noProof/>
                <w:webHidden/>
              </w:rPr>
              <w:tab/>
            </w:r>
            <w:r w:rsidR="00FF712E">
              <w:rPr>
                <w:noProof/>
                <w:webHidden/>
              </w:rPr>
              <w:fldChar w:fldCharType="begin"/>
            </w:r>
            <w:r w:rsidR="00FF712E">
              <w:rPr>
                <w:noProof/>
                <w:webHidden/>
              </w:rPr>
              <w:instrText xml:space="preserve"> PAGEREF _Toc217378854 \h </w:instrText>
            </w:r>
            <w:r w:rsidR="00FF712E">
              <w:rPr>
                <w:noProof/>
                <w:webHidden/>
              </w:rPr>
            </w:r>
            <w:r w:rsidR="00FF712E">
              <w:rPr>
                <w:noProof/>
                <w:webHidden/>
              </w:rPr>
              <w:fldChar w:fldCharType="separate"/>
            </w:r>
            <w:r w:rsidR="00FF712E">
              <w:rPr>
                <w:noProof/>
                <w:webHidden/>
              </w:rPr>
              <w:t>3</w:t>
            </w:r>
            <w:r w:rsidR="00FF712E">
              <w:rPr>
                <w:noProof/>
                <w:webHidden/>
              </w:rPr>
              <w:fldChar w:fldCharType="end"/>
            </w:r>
          </w:hyperlink>
        </w:p>
        <w:p w14:paraId="7E9B2F38" w14:textId="3719A308" w:rsidR="00FF712E" w:rsidRDefault="009432F4">
          <w:pPr>
            <w:pStyle w:val="Sommario2"/>
            <w:rPr>
              <w:rFonts w:eastAsiaTheme="minorEastAsia"/>
              <w:noProof/>
              <w:lang w:eastAsia="it-IT"/>
            </w:rPr>
          </w:pPr>
          <w:hyperlink w:anchor="_Toc217378855" w:history="1">
            <w:r w:rsidR="00FF712E" w:rsidRPr="00FF6B89">
              <w:rPr>
                <w:rStyle w:val="Collegamentoipertestuale"/>
                <w:noProof/>
              </w:rPr>
              <w:t>2.1</w:t>
            </w:r>
            <w:r w:rsidR="00FF712E">
              <w:rPr>
                <w:rFonts w:eastAsiaTheme="minorEastAsia"/>
                <w:noProof/>
                <w:lang w:eastAsia="it-IT"/>
              </w:rPr>
              <w:tab/>
            </w:r>
            <w:r w:rsidR="00FF712E" w:rsidRPr="00FF6B89">
              <w:rPr>
                <w:rStyle w:val="Collegamentoipertestuale"/>
                <w:noProof/>
              </w:rPr>
              <w:t>LA STRUTTURA ORGANIZZATIVA [E.DIP.2]</w:t>
            </w:r>
            <w:r w:rsidR="00FF712E">
              <w:rPr>
                <w:noProof/>
                <w:webHidden/>
              </w:rPr>
              <w:tab/>
            </w:r>
            <w:r w:rsidR="00FF712E">
              <w:rPr>
                <w:noProof/>
                <w:webHidden/>
              </w:rPr>
              <w:fldChar w:fldCharType="begin"/>
            </w:r>
            <w:r w:rsidR="00FF712E">
              <w:rPr>
                <w:noProof/>
                <w:webHidden/>
              </w:rPr>
              <w:instrText xml:space="preserve"> PAGEREF _Toc217378855 \h </w:instrText>
            </w:r>
            <w:r w:rsidR="00FF712E">
              <w:rPr>
                <w:noProof/>
                <w:webHidden/>
              </w:rPr>
            </w:r>
            <w:r w:rsidR="00FF712E">
              <w:rPr>
                <w:noProof/>
                <w:webHidden/>
              </w:rPr>
              <w:fldChar w:fldCharType="separate"/>
            </w:r>
            <w:r w:rsidR="00FF712E">
              <w:rPr>
                <w:noProof/>
                <w:webHidden/>
              </w:rPr>
              <w:t>3</w:t>
            </w:r>
            <w:r w:rsidR="00FF712E">
              <w:rPr>
                <w:noProof/>
                <w:webHidden/>
              </w:rPr>
              <w:fldChar w:fldCharType="end"/>
            </w:r>
          </w:hyperlink>
        </w:p>
        <w:p w14:paraId="226F7D51" w14:textId="23106720" w:rsidR="00FF712E" w:rsidRDefault="009432F4">
          <w:pPr>
            <w:pStyle w:val="Sommario2"/>
            <w:rPr>
              <w:rFonts w:eastAsiaTheme="minorEastAsia"/>
              <w:noProof/>
              <w:lang w:eastAsia="it-IT"/>
            </w:rPr>
          </w:pPr>
          <w:hyperlink w:anchor="_Toc217378856" w:history="1">
            <w:r w:rsidR="00FF712E" w:rsidRPr="00FF6B89">
              <w:rPr>
                <w:rStyle w:val="Collegamentoipertestuale"/>
                <w:noProof/>
              </w:rPr>
              <w:t>2.2</w:t>
            </w:r>
            <w:r w:rsidR="00FF712E">
              <w:rPr>
                <w:rFonts w:eastAsiaTheme="minorEastAsia"/>
                <w:noProof/>
                <w:lang w:eastAsia="it-IT"/>
              </w:rPr>
              <w:tab/>
            </w:r>
            <w:r w:rsidR="00FF712E" w:rsidRPr="00FF6B89">
              <w:rPr>
                <w:rStyle w:val="Collegamentoipertestuale"/>
                <w:noProof/>
              </w:rPr>
              <w:t>CONSIDERAZIONI IN MERITO ALLA STRUTTURA ORGANIZZATIVA E IL SISTEMA DI ASSICURAZIONE DELLA QUALITA’ DEL DIPARTIMENTO [E.DIP.2]</w:t>
            </w:r>
            <w:r w:rsidR="00FF712E">
              <w:rPr>
                <w:noProof/>
                <w:webHidden/>
              </w:rPr>
              <w:tab/>
            </w:r>
            <w:r w:rsidR="00FF712E">
              <w:rPr>
                <w:noProof/>
                <w:webHidden/>
              </w:rPr>
              <w:fldChar w:fldCharType="begin"/>
            </w:r>
            <w:r w:rsidR="00FF712E">
              <w:rPr>
                <w:noProof/>
                <w:webHidden/>
              </w:rPr>
              <w:instrText xml:space="preserve"> PAGEREF _Toc217378856 \h </w:instrText>
            </w:r>
            <w:r w:rsidR="00FF712E">
              <w:rPr>
                <w:noProof/>
                <w:webHidden/>
              </w:rPr>
            </w:r>
            <w:r w:rsidR="00FF712E">
              <w:rPr>
                <w:noProof/>
                <w:webHidden/>
              </w:rPr>
              <w:fldChar w:fldCharType="separate"/>
            </w:r>
            <w:r w:rsidR="00FF712E">
              <w:rPr>
                <w:noProof/>
                <w:webHidden/>
              </w:rPr>
              <w:t>5</w:t>
            </w:r>
            <w:r w:rsidR="00FF712E">
              <w:rPr>
                <w:noProof/>
                <w:webHidden/>
              </w:rPr>
              <w:fldChar w:fldCharType="end"/>
            </w:r>
          </w:hyperlink>
        </w:p>
        <w:p w14:paraId="2A275D93" w14:textId="720F8743" w:rsidR="00FF712E" w:rsidRDefault="009432F4">
          <w:pPr>
            <w:pStyle w:val="Sommario1"/>
            <w:tabs>
              <w:tab w:val="left" w:pos="709"/>
            </w:tabs>
            <w:rPr>
              <w:rFonts w:eastAsiaTheme="minorEastAsia"/>
              <w:noProof/>
              <w:lang w:eastAsia="it-IT"/>
            </w:rPr>
          </w:pPr>
          <w:hyperlink w:anchor="_Toc217378857" w:history="1">
            <w:r w:rsidR="00FF712E" w:rsidRPr="00FF6B89">
              <w:rPr>
                <w:rStyle w:val="Collegamentoipertestuale"/>
                <w:noProof/>
              </w:rPr>
              <w:t>3.</w:t>
            </w:r>
            <w:r w:rsidR="00FF712E">
              <w:rPr>
                <w:rFonts w:eastAsiaTheme="minorEastAsia"/>
                <w:noProof/>
                <w:lang w:eastAsia="it-IT"/>
              </w:rPr>
              <w:tab/>
            </w:r>
            <w:r w:rsidR="00FF712E" w:rsidRPr="00FF6B89">
              <w:rPr>
                <w:rStyle w:val="Collegamentoipertestuale"/>
                <w:noProof/>
              </w:rPr>
              <w:t>LE RISORSE DIPARTIMENTALI</w:t>
            </w:r>
            <w:r w:rsidR="00FF712E">
              <w:rPr>
                <w:noProof/>
                <w:webHidden/>
              </w:rPr>
              <w:tab/>
            </w:r>
            <w:r w:rsidR="00FF712E">
              <w:rPr>
                <w:noProof/>
                <w:webHidden/>
              </w:rPr>
              <w:fldChar w:fldCharType="begin"/>
            </w:r>
            <w:r w:rsidR="00FF712E">
              <w:rPr>
                <w:noProof/>
                <w:webHidden/>
              </w:rPr>
              <w:instrText xml:space="preserve"> PAGEREF _Toc217378857 \h </w:instrText>
            </w:r>
            <w:r w:rsidR="00FF712E">
              <w:rPr>
                <w:noProof/>
                <w:webHidden/>
              </w:rPr>
            </w:r>
            <w:r w:rsidR="00FF712E">
              <w:rPr>
                <w:noProof/>
                <w:webHidden/>
              </w:rPr>
              <w:fldChar w:fldCharType="separate"/>
            </w:r>
            <w:r w:rsidR="00FF712E">
              <w:rPr>
                <w:noProof/>
                <w:webHidden/>
              </w:rPr>
              <w:t>6</w:t>
            </w:r>
            <w:r w:rsidR="00FF712E">
              <w:rPr>
                <w:noProof/>
                <w:webHidden/>
              </w:rPr>
              <w:fldChar w:fldCharType="end"/>
            </w:r>
          </w:hyperlink>
        </w:p>
        <w:p w14:paraId="433D9F60" w14:textId="346841CD" w:rsidR="00FF712E" w:rsidRDefault="009432F4">
          <w:pPr>
            <w:pStyle w:val="Sommario2"/>
            <w:rPr>
              <w:rFonts w:eastAsiaTheme="minorEastAsia"/>
              <w:noProof/>
              <w:lang w:eastAsia="it-IT"/>
            </w:rPr>
          </w:pPr>
          <w:hyperlink w:anchor="_Toc217378858" w:history="1">
            <w:r w:rsidR="00FF712E" w:rsidRPr="00FF6B89">
              <w:rPr>
                <w:rStyle w:val="Collegamentoipertestuale"/>
                <w:noProof/>
              </w:rPr>
              <w:t>3.1</w:t>
            </w:r>
            <w:r w:rsidR="00FF712E">
              <w:rPr>
                <w:rFonts w:eastAsiaTheme="minorEastAsia"/>
                <w:noProof/>
                <w:lang w:eastAsia="it-IT"/>
              </w:rPr>
              <w:tab/>
            </w:r>
            <w:r w:rsidR="00FF712E" w:rsidRPr="00FF6B89">
              <w:rPr>
                <w:rStyle w:val="Collegamentoipertestuale"/>
                <w:noProof/>
              </w:rPr>
              <w:t>CRITERI DIPARTIMENTALI DI PROGRAMMAZIONE PER IL PERSONALE DOCENTE [E. DIP. 3]</w:t>
            </w:r>
            <w:r w:rsidR="00FF712E">
              <w:rPr>
                <w:noProof/>
                <w:webHidden/>
              </w:rPr>
              <w:tab/>
            </w:r>
            <w:r w:rsidR="00FF712E">
              <w:rPr>
                <w:noProof/>
                <w:webHidden/>
              </w:rPr>
              <w:fldChar w:fldCharType="begin"/>
            </w:r>
            <w:r w:rsidR="00FF712E">
              <w:rPr>
                <w:noProof/>
                <w:webHidden/>
              </w:rPr>
              <w:instrText xml:space="preserve"> PAGEREF _Toc217378858 \h </w:instrText>
            </w:r>
            <w:r w:rsidR="00FF712E">
              <w:rPr>
                <w:noProof/>
                <w:webHidden/>
              </w:rPr>
            </w:r>
            <w:r w:rsidR="00FF712E">
              <w:rPr>
                <w:noProof/>
                <w:webHidden/>
              </w:rPr>
              <w:fldChar w:fldCharType="separate"/>
            </w:r>
            <w:r w:rsidR="00FF712E">
              <w:rPr>
                <w:noProof/>
                <w:webHidden/>
              </w:rPr>
              <w:t>6</w:t>
            </w:r>
            <w:r w:rsidR="00FF712E">
              <w:rPr>
                <w:noProof/>
                <w:webHidden/>
              </w:rPr>
              <w:fldChar w:fldCharType="end"/>
            </w:r>
          </w:hyperlink>
        </w:p>
        <w:p w14:paraId="2E1810F3" w14:textId="3B0A3B55" w:rsidR="00FF712E" w:rsidRDefault="009432F4">
          <w:pPr>
            <w:pStyle w:val="Sommario2"/>
            <w:rPr>
              <w:rFonts w:eastAsiaTheme="minorEastAsia"/>
              <w:noProof/>
              <w:lang w:eastAsia="it-IT"/>
            </w:rPr>
          </w:pPr>
          <w:hyperlink w:anchor="_Toc217378859" w:history="1">
            <w:r w:rsidR="00FF712E" w:rsidRPr="00FF6B89">
              <w:rPr>
                <w:rStyle w:val="Collegamentoipertestuale"/>
                <w:noProof/>
              </w:rPr>
              <w:t>3.2</w:t>
            </w:r>
            <w:r w:rsidR="00FF712E">
              <w:rPr>
                <w:rFonts w:eastAsiaTheme="minorEastAsia"/>
                <w:noProof/>
                <w:lang w:eastAsia="it-IT"/>
              </w:rPr>
              <w:tab/>
            </w:r>
            <w:r w:rsidR="00FF712E" w:rsidRPr="00FF6B89">
              <w:rPr>
                <w:rStyle w:val="Collegamentoipertestuale"/>
                <w:noProof/>
              </w:rPr>
              <w:t>CONSIDERAZIONI SULLE RISORSE PER LA RICERCA, LA DIDATTICA E LA VALORIZZAZIONE DELLA CONOSCENZA [E.DIP.4]</w:t>
            </w:r>
            <w:r w:rsidR="00FF712E">
              <w:rPr>
                <w:noProof/>
                <w:webHidden/>
              </w:rPr>
              <w:tab/>
            </w:r>
            <w:r w:rsidR="00FF712E">
              <w:rPr>
                <w:noProof/>
                <w:webHidden/>
              </w:rPr>
              <w:fldChar w:fldCharType="begin"/>
            </w:r>
            <w:r w:rsidR="00FF712E">
              <w:rPr>
                <w:noProof/>
                <w:webHidden/>
              </w:rPr>
              <w:instrText xml:space="preserve"> PAGEREF _Toc217378859 \h </w:instrText>
            </w:r>
            <w:r w:rsidR="00FF712E">
              <w:rPr>
                <w:noProof/>
                <w:webHidden/>
              </w:rPr>
            </w:r>
            <w:r w:rsidR="00FF712E">
              <w:rPr>
                <w:noProof/>
                <w:webHidden/>
              </w:rPr>
              <w:fldChar w:fldCharType="separate"/>
            </w:r>
            <w:r w:rsidR="00FF712E">
              <w:rPr>
                <w:noProof/>
                <w:webHidden/>
              </w:rPr>
              <w:t>6</w:t>
            </w:r>
            <w:r w:rsidR="00FF712E">
              <w:rPr>
                <w:noProof/>
                <w:webHidden/>
              </w:rPr>
              <w:fldChar w:fldCharType="end"/>
            </w:r>
          </w:hyperlink>
        </w:p>
        <w:p w14:paraId="6C4F0368" w14:textId="75DC8B45" w:rsidR="00FF712E" w:rsidRDefault="009432F4">
          <w:pPr>
            <w:pStyle w:val="Sommario1"/>
            <w:tabs>
              <w:tab w:val="left" w:pos="709"/>
            </w:tabs>
            <w:rPr>
              <w:rFonts w:eastAsiaTheme="minorEastAsia"/>
              <w:noProof/>
              <w:lang w:eastAsia="it-IT"/>
            </w:rPr>
          </w:pPr>
          <w:hyperlink w:anchor="_Toc217378860" w:history="1">
            <w:r w:rsidR="00FF712E" w:rsidRPr="00FF6B89">
              <w:rPr>
                <w:rStyle w:val="Collegamentoipertestuale"/>
                <w:noProof/>
              </w:rPr>
              <w:t>4.</w:t>
            </w:r>
            <w:r w:rsidR="00FF712E">
              <w:rPr>
                <w:rFonts w:eastAsiaTheme="minorEastAsia"/>
                <w:noProof/>
                <w:lang w:eastAsia="it-IT"/>
              </w:rPr>
              <w:tab/>
            </w:r>
            <w:r w:rsidR="00FF712E" w:rsidRPr="00FF6B89">
              <w:rPr>
                <w:rStyle w:val="Collegamentoipertestuale"/>
                <w:noProof/>
              </w:rPr>
              <w:t>ANALISI E RIESAME DEGLI INDICATORI RELATIVI ALLA DIDATTICA (CDS e PhD) DI DIPARTIMENTO</w:t>
            </w:r>
            <w:r w:rsidR="00FF712E">
              <w:rPr>
                <w:noProof/>
                <w:webHidden/>
              </w:rPr>
              <w:tab/>
            </w:r>
            <w:r w:rsidR="00FF712E">
              <w:rPr>
                <w:noProof/>
                <w:webHidden/>
              </w:rPr>
              <w:fldChar w:fldCharType="begin"/>
            </w:r>
            <w:r w:rsidR="00FF712E">
              <w:rPr>
                <w:noProof/>
                <w:webHidden/>
              </w:rPr>
              <w:instrText xml:space="preserve"> PAGEREF _Toc217378860 \h </w:instrText>
            </w:r>
            <w:r w:rsidR="00FF712E">
              <w:rPr>
                <w:noProof/>
                <w:webHidden/>
              </w:rPr>
            </w:r>
            <w:r w:rsidR="00FF712E">
              <w:rPr>
                <w:noProof/>
                <w:webHidden/>
              </w:rPr>
              <w:fldChar w:fldCharType="separate"/>
            </w:r>
            <w:r w:rsidR="00FF712E">
              <w:rPr>
                <w:noProof/>
                <w:webHidden/>
              </w:rPr>
              <w:t>6</w:t>
            </w:r>
            <w:r w:rsidR="00FF712E">
              <w:rPr>
                <w:noProof/>
                <w:webHidden/>
              </w:rPr>
              <w:fldChar w:fldCharType="end"/>
            </w:r>
          </w:hyperlink>
        </w:p>
        <w:p w14:paraId="2E429169" w14:textId="587EF256" w:rsidR="00FF712E" w:rsidRDefault="009432F4">
          <w:pPr>
            <w:pStyle w:val="Sommario2"/>
            <w:rPr>
              <w:rFonts w:eastAsiaTheme="minorEastAsia"/>
              <w:noProof/>
              <w:lang w:eastAsia="it-IT"/>
            </w:rPr>
          </w:pPr>
          <w:hyperlink w:anchor="_Toc217378861" w:history="1">
            <w:r w:rsidR="00FF712E" w:rsidRPr="00FF6B89">
              <w:rPr>
                <w:rStyle w:val="Collegamentoipertestuale"/>
                <w:noProof/>
              </w:rPr>
              <w:t>4.1</w:t>
            </w:r>
            <w:r w:rsidR="00FF712E">
              <w:rPr>
                <w:rFonts w:eastAsiaTheme="minorEastAsia"/>
                <w:noProof/>
                <w:lang w:eastAsia="it-IT"/>
              </w:rPr>
              <w:tab/>
            </w:r>
            <w:r w:rsidR="00FF712E" w:rsidRPr="00FF6B89">
              <w:rPr>
                <w:rStyle w:val="Collegamentoipertestuale"/>
                <w:noProof/>
              </w:rPr>
              <w:t>ANALISI DIDATTICA (CDS) [E.DIP.2]</w:t>
            </w:r>
            <w:r w:rsidR="00FF712E">
              <w:rPr>
                <w:noProof/>
                <w:webHidden/>
              </w:rPr>
              <w:tab/>
            </w:r>
            <w:r w:rsidR="00FF712E">
              <w:rPr>
                <w:noProof/>
                <w:webHidden/>
              </w:rPr>
              <w:fldChar w:fldCharType="begin"/>
            </w:r>
            <w:r w:rsidR="00FF712E">
              <w:rPr>
                <w:noProof/>
                <w:webHidden/>
              </w:rPr>
              <w:instrText xml:space="preserve"> PAGEREF _Toc217378861 \h </w:instrText>
            </w:r>
            <w:r w:rsidR="00FF712E">
              <w:rPr>
                <w:noProof/>
                <w:webHidden/>
              </w:rPr>
            </w:r>
            <w:r w:rsidR="00FF712E">
              <w:rPr>
                <w:noProof/>
                <w:webHidden/>
              </w:rPr>
              <w:fldChar w:fldCharType="separate"/>
            </w:r>
            <w:r w:rsidR="00FF712E">
              <w:rPr>
                <w:noProof/>
                <w:webHidden/>
              </w:rPr>
              <w:t>6</w:t>
            </w:r>
            <w:r w:rsidR="00FF712E">
              <w:rPr>
                <w:noProof/>
                <w:webHidden/>
              </w:rPr>
              <w:fldChar w:fldCharType="end"/>
            </w:r>
          </w:hyperlink>
        </w:p>
        <w:p w14:paraId="4AD140E3" w14:textId="37973F45" w:rsidR="00FF712E" w:rsidRDefault="009432F4">
          <w:pPr>
            <w:pStyle w:val="Sommario2"/>
            <w:rPr>
              <w:rFonts w:eastAsiaTheme="minorEastAsia"/>
              <w:noProof/>
              <w:lang w:eastAsia="it-IT"/>
            </w:rPr>
          </w:pPr>
          <w:hyperlink w:anchor="_Toc217378862" w:history="1">
            <w:r w:rsidR="00FF712E" w:rsidRPr="00FF6B89">
              <w:rPr>
                <w:rStyle w:val="Collegamentoipertestuale"/>
                <w:noProof/>
              </w:rPr>
              <w:t>4.2</w:t>
            </w:r>
            <w:r w:rsidR="00FF712E">
              <w:rPr>
                <w:rFonts w:eastAsiaTheme="minorEastAsia"/>
                <w:noProof/>
                <w:lang w:eastAsia="it-IT"/>
              </w:rPr>
              <w:tab/>
            </w:r>
            <w:r w:rsidR="00FF712E" w:rsidRPr="00FF6B89">
              <w:rPr>
                <w:rStyle w:val="Collegamentoipertestuale"/>
                <w:noProof/>
              </w:rPr>
              <w:t>CONSIDERAZIONI SULLA DIDATTICA (CDS) [E.DIP.2.4]</w:t>
            </w:r>
            <w:r w:rsidR="00FF712E">
              <w:rPr>
                <w:noProof/>
                <w:webHidden/>
              </w:rPr>
              <w:tab/>
            </w:r>
            <w:r w:rsidR="00FF712E">
              <w:rPr>
                <w:noProof/>
                <w:webHidden/>
              </w:rPr>
              <w:fldChar w:fldCharType="begin"/>
            </w:r>
            <w:r w:rsidR="00FF712E">
              <w:rPr>
                <w:noProof/>
                <w:webHidden/>
              </w:rPr>
              <w:instrText xml:space="preserve"> PAGEREF _Toc217378862 \h </w:instrText>
            </w:r>
            <w:r w:rsidR="00FF712E">
              <w:rPr>
                <w:noProof/>
                <w:webHidden/>
              </w:rPr>
            </w:r>
            <w:r w:rsidR="00FF712E">
              <w:rPr>
                <w:noProof/>
                <w:webHidden/>
              </w:rPr>
              <w:fldChar w:fldCharType="separate"/>
            </w:r>
            <w:r w:rsidR="00FF712E">
              <w:rPr>
                <w:noProof/>
                <w:webHidden/>
              </w:rPr>
              <w:t>7</w:t>
            </w:r>
            <w:r w:rsidR="00FF712E">
              <w:rPr>
                <w:noProof/>
                <w:webHidden/>
              </w:rPr>
              <w:fldChar w:fldCharType="end"/>
            </w:r>
          </w:hyperlink>
        </w:p>
        <w:p w14:paraId="58B312D7" w14:textId="6E5D6C78" w:rsidR="00FF712E" w:rsidRDefault="009432F4">
          <w:pPr>
            <w:pStyle w:val="Sommario2"/>
            <w:rPr>
              <w:rFonts w:eastAsiaTheme="minorEastAsia"/>
              <w:noProof/>
              <w:lang w:eastAsia="it-IT"/>
            </w:rPr>
          </w:pPr>
          <w:hyperlink w:anchor="_Toc217378863" w:history="1">
            <w:r w:rsidR="00FF712E" w:rsidRPr="00FF6B89">
              <w:rPr>
                <w:rStyle w:val="Collegamentoipertestuale"/>
                <w:noProof/>
              </w:rPr>
              <w:t>4.3</w:t>
            </w:r>
            <w:r w:rsidR="00FF712E">
              <w:rPr>
                <w:rFonts w:eastAsiaTheme="minorEastAsia"/>
                <w:noProof/>
                <w:lang w:eastAsia="it-IT"/>
              </w:rPr>
              <w:tab/>
            </w:r>
            <w:r w:rsidR="00FF712E" w:rsidRPr="00FF6B89">
              <w:rPr>
                <w:rStyle w:val="Collegamentoipertestuale"/>
                <w:noProof/>
              </w:rPr>
              <w:t>ANALISI DIDATTICA (Corsi di Dottorato) [E.DIP.2]</w:t>
            </w:r>
            <w:r w:rsidR="00FF712E">
              <w:rPr>
                <w:noProof/>
                <w:webHidden/>
              </w:rPr>
              <w:tab/>
            </w:r>
            <w:r w:rsidR="00FF712E">
              <w:rPr>
                <w:noProof/>
                <w:webHidden/>
              </w:rPr>
              <w:fldChar w:fldCharType="begin"/>
            </w:r>
            <w:r w:rsidR="00FF712E">
              <w:rPr>
                <w:noProof/>
                <w:webHidden/>
              </w:rPr>
              <w:instrText xml:space="preserve"> PAGEREF _Toc217378863 \h </w:instrText>
            </w:r>
            <w:r w:rsidR="00FF712E">
              <w:rPr>
                <w:noProof/>
                <w:webHidden/>
              </w:rPr>
            </w:r>
            <w:r w:rsidR="00FF712E">
              <w:rPr>
                <w:noProof/>
                <w:webHidden/>
              </w:rPr>
              <w:fldChar w:fldCharType="separate"/>
            </w:r>
            <w:r w:rsidR="00FF712E">
              <w:rPr>
                <w:noProof/>
                <w:webHidden/>
              </w:rPr>
              <w:t>7</w:t>
            </w:r>
            <w:r w:rsidR="00FF712E">
              <w:rPr>
                <w:noProof/>
                <w:webHidden/>
              </w:rPr>
              <w:fldChar w:fldCharType="end"/>
            </w:r>
          </w:hyperlink>
        </w:p>
        <w:p w14:paraId="68E69BCB" w14:textId="55963C88" w:rsidR="00FF712E" w:rsidRDefault="009432F4">
          <w:pPr>
            <w:pStyle w:val="Sommario2"/>
            <w:rPr>
              <w:rFonts w:eastAsiaTheme="minorEastAsia"/>
              <w:noProof/>
              <w:lang w:eastAsia="it-IT"/>
            </w:rPr>
          </w:pPr>
          <w:hyperlink w:anchor="_Toc217378864" w:history="1">
            <w:r w:rsidR="00FF712E" w:rsidRPr="00FF6B89">
              <w:rPr>
                <w:rStyle w:val="Collegamentoipertestuale"/>
                <w:noProof/>
              </w:rPr>
              <w:t>4.4</w:t>
            </w:r>
            <w:r w:rsidR="00FF712E">
              <w:rPr>
                <w:rFonts w:eastAsiaTheme="minorEastAsia"/>
                <w:noProof/>
                <w:lang w:eastAsia="it-IT"/>
              </w:rPr>
              <w:tab/>
            </w:r>
            <w:r w:rsidR="00FF712E" w:rsidRPr="00FF6B89">
              <w:rPr>
                <w:rStyle w:val="Collegamentoipertestuale"/>
                <w:noProof/>
              </w:rPr>
              <w:t>CONSIDERAZIONI SULLA DIDATTICA (Corsi di Dottorato afferenti al Dipartimento) [E.DIP.2.4]</w:t>
            </w:r>
            <w:r w:rsidR="00FF712E">
              <w:rPr>
                <w:noProof/>
                <w:webHidden/>
              </w:rPr>
              <w:tab/>
            </w:r>
            <w:r w:rsidR="00FF712E">
              <w:rPr>
                <w:noProof/>
                <w:webHidden/>
              </w:rPr>
              <w:fldChar w:fldCharType="begin"/>
            </w:r>
            <w:r w:rsidR="00FF712E">
              <w:rPr>
                <w:noProof/>
                <w:webHidden/>
              </w:rPr>
              <w:instrText xml:space="preserve"> PAGEREF _Toc217378864 \h </w:instrText>
            </w:r>
            <w:r w:rsidR="00FF712E">
              <w:rPr>
                <w:noProof/>
                <w:webHidden/>
              </w:rPr>
            </w:r>
            <w:r w:rsidR="00FF712E">
              <w:rPr>
                <w:noProof/>
                <w:webHidden/>
              </w:rPr>
              <w:fldChar w:fldCharType="separate"/>
            </w:r>
            <w:r w:rsidR="00FF712E">
              <w:rPr>
                <w:noProof/>
                <w:webHidden/>
              </w:rPr>
              <w:t>7</w:t>
            </w:r>
            <w:r w:rsidR="00FF712E">
              <w:rPr>
                <w:noProof/>
                <w:webHidden/>
              </w:rPr>
              <w:fldChar w:fldCharType="end"/>
            </w:r>
          </w:hyperlink>
        </w:p>
        <w:p w14:paraId="71F3A4D8" w14:textId="6C21D358" w:rsidR="00FF712E" w:rsidRDefault="009432F4">
          <w:pPr>
            <w:pStyle w:val="Sommario1"/>
            <w:rPr>
              <w:rFonts w:eastAsiaTheme="minorEastAsia"/>
              <w:noProof/>
              <w:lang w:eastAsia="it-IT"/>
            </w:rPr>
          </w:pPr>
          <w:hyperlink w:anchor="_Toc217378865" w:history="1">
            <w:r w:rsidR="00FF712E" w:rsidRPr="00FF6B89">
              <w:rPr>
                <w:rStyle w:val="Collegamentoipertestuale"/>
                <w:noProof/>
              </w:rPr>
              <w:t>5. ATTIVITÀ DI RICERCA</w:t>
            </w:r>
            <w:r w:rsidR="00FF712E">
              <w:rPr>
                <w:noProof/>
                <w:webHidden/>
              </w:rPr>
              <w:tab/>
            </w:r>
            <w:r w:rsidR="00FF712E">
              <w:rPr>
                <w:noProof/>
                <w:webHidden/>
              </w:rPr>
              <w:fldChar w:fldCharType="begin"/>
            </w:r>
            <w:r w:rsidR="00FF712E">
              <w:rPr>
                <w:noProof/>
                <w:webHidden/>
              </w:rPr>
              <w:instrText xml:space="preserve"> PAGEREF _Toc217378865 \h </w:instrText>
            </w:r>
            <w:r w:rsidR="00FF712E">
              <w:rPr>
                <w:noProof/>
                <w:webHidden/>
              </w:rPr>
            </w:r>
            <w:r w:rsidR="00FF712E">
              <w:rPr>
                <w:noProof/>
                <w:webHidden/>
              </w:rPr>
              <w:fldChar w:fldCharType="separate"/>
            </w:r>
            <w:r w:rsidR="00FF712E">
              <w:rPr>
                <w:noProof/>
                <w:webHidden/>
              </w:rPr>
              <w:t>7</w:t>
            </w:r>
            <w:r w:rsidR="00FF712E">
              <w:rPr>
                <w:noProof/>
                <w:webHidden/>
              </w:rPr>
              <w:fldChar w:fldCharType="end"/>
            </w:r>
          </w:hyperlink>
        </w:p>
        <w:p w14:paraId="2B07D41A" w14:textId="7C435D5A" w:rsidR="00FF712E" w:rsidRDefault="009432F4">
          <w:pPr>
            <w:pStyle w:val="Sommario2"/>
            <w:rPr>
              <w:rFonts w:eastAsiaTheme="minorEastAsia"/>
              <w:noProof/>
              <w:lang w:eastAsia="it-IT"/>
            </w:rPr>
          </w:pPr>
          <w:hyperlink w:anchor="_Toc217378866" w:history="1">
            <w:r w:rsidR="00FF712E" w:rsidRPr="00FF6B89">
              <w:rPr>
                <w:rStyle w:val="Collegamentoipertestuale"/>
                <w:noProof/>
              </w:rPr>
              <w:t>5.1</w:t>
            </w:r>
            <w:r w:rsidR="00FF712E">
              <w:rPr>
                <w:rFonts w:eastAsiaTheme="minorEastAsia"/>
                <w:noProof/>
                <w:lang w:eastAsia="it-IT"/>
              </w:rPr>
              <w:tab/>
            </w:r>
            <w:r w:rsidR="00FF712E" w:rsidRPr="00FF6B89">
              <w:rPr>
                <w:rStyle w:val="Collegamentoipertestuale"/>
                <w:noProof/>
              </w:rPr>
              <w:t>ESITI DELL’ULTIMA VQR E VALUTAZIONE INTERNA DELLA QUALITÀ DELLA PRODUZIONE SCIENTIFICA (Prodotti della ricerca) [E.DIP.2]</w:t>
            </w:r>
            <w:r w:rsidR="00FF712E">
              <w:rPr>
                <w:noProof/>
                <w:webHidden/>
              </w:rPr>
              <w:tab/>
            </w:r>
            <w:r w:rsidR="00FF712E">
              <w:rPr>
                <w:noProof/>
                <w:webHidden/>
              </w:rPr>
              <w:fldChar w:fldCharType="begin"/>
            </w:r>
            <w:r w:rsidR="00FF712E">
              <w:rPr>
                <w:noProof/>
                <w:webHidden/>
              </w:rPr>
              <w:instrText xml:space="preserve"> PAGEREF _Toc217378866 \h </w:instrText>
            </w:r>
            <w:r w:rsidR="00FF712E">
              <w:rPr>
                <w:noProof/>
                <w:webHidden/>
              </w:rPr>
            </w:r>
            <w:r w:rsidR="00FF712E">
              <w:rPr>
                <w:noProof/>
                <w:webHidden/>
              </w:rPr>
              <w:fldChar w:fldCharType="separate"/>
            </w:r>
            <w:r w:rsidR="00FF712E">
              <w:rPr>
                <w:noProof/>
                <w:webHidden/>
              </w:rPr>
              <w:t>7</w:t>
            </w:r>
            <w:r w:rsidR="00FF712E">
              <w:rPr>
                <w:noProof/>
                <w:webHidden/>
              </w:rPr>
              <w:fldChar w:fldCharType="end"/>
            </w:r>
          </w:hyperlink>
        </w:p>
        <w:p w14:paraId="6660B6FE" w14:textId="1DF0AE46" w:rsidR="00FF712E" w:rsidRDefault="009432F4">
          <w:pPr>
            <w:pStyle w:val="Sommario2"/>
            <w:rPr>
              <w:rFonts w:eastAsiaTheme="minorEastAsia"/>
              <w:noProof/>
              <w:lang w:eastAsia="it-IT"/>
            </w:rPr>
          </w:pPr>
          <w:hyperlink w:anchor="_Toc217378867" w:history="1">
            <w:r w:rsidR="00FF712E" w:rsidRPr="00FF6B89">
              <w:rPr>
                <w:rStyle w:val="Collegamentoipertestuale"/>
                <w:noProof/>
              </w:rPr>
              <w:t>5.2</w:t>
            </w:r>
            <w:r w:rsidR="00FF712E">
              <w:rPr>
                <w:rFonts w:eastAsiaTheme="minorEastAsia"/>
                <w:noProof/>
                <w:lang w:eastAsia="it-IT"/>
              </w:rPr>
              <w:tab/>
            </w:r>
            <w:r w:rsidR="00FF712E" w:rsidRPr="00FF6B89">
              <w:rPr>
                <w:rStyle w:val="Collegamentoipertestuale"/>
                <w:noProof/>
              </w:rPr>
              <w:t>CONSIDERAZIONI SULLA VALUTAZIONE INTERNA DELLA QUALITÀ DELLA PRODUZIONE SCIENTIFICA (Prodotti della ricerca) - [E.DIP.2.4]</w:t>
            </w:r>
            <w:r w:rsidR="00FF712E">
              <w:rPr>
                <w:noProof/>
                <w:webHidden/>
              </w:rPr>
              <w:tab/>
            </w:r>
            <w:r w:rsidR="00FF712E">
              <w:rPr>
                <w:noProof/>
                <w:webHidden/>
              </w:rPr>
              <w:fldChar w:fldCharType="begin"/>
            </w:r>
            <w:r w:rsidR="00FF712E">
              <w:rPr>
                <w:noProof/>
                <w:webHidden/>
              </w:rPr>
              <w:instrText xml:space="preserve"> PAGEREF _Toc217378867 \h </w:instrText>
            </w:r>
            <w:r w:rsidR="00FF712E">
              <w:rPr>
                <w:noProof/>
                <w:webHidden/>
              </w:rPr>
            </w:r>
            <w:r w:rsidR="00FF712E">
              <w:rPr>
                <w:noProof/>
                <w:webHidden/>
              </w:rPr>
              <w:fldChar w:fldCharType="separate"/>
            </w:r>
            <w:r w:rsidR="00FF712E">
              <w:rPr>
                <w:noProof/>
                <w:webHidden/>
              </w:rPr>
              <w:t>8</w:t>
            </w:r>
            <w:r w:rsidR="00FF712E">
              <w:rPr>
                <w:noProof/>
                <w:webHidden/>
              </w:rPr>
              <w:fldChar w:fldCharType="end"/>
            </w:r>
          </w:hyperlink>
        </w:p>
        <w:p w14:paraId="27592E67" w14:textId="6899C00D" w:rsidR="00FF712E" w:rsidRDefault="009432F4">
          <w:pPr>
            <w:pStyle w:val="Sommario2"/>
            <w:rPr>
              <w:rFonts w:eastAsiaTheme="minorEastAsia"/>
              <w:noProof/>
              <w:lang w:eastAsia="it-IT"/>
            </w:rPr>
          </w:pPr>
          <w:hyperlink w:anchor="_Toc217378868" w:history="1">
            <w:r w:rsidR="00FF712E" w:rsidRPr="00FF6B89">
              <w:rPr>
                <w:rStyle w:val="Collegamentoipertestuale"/>
                <w:noProof/>
              </w:rPr>
              <w:t>5.3</w:t>
            </w:r>
            <w:r w:rsidR="00FF712E">
              <w:rPr>
                <w:rFonts w:eastAsiaTheme="minorEastAsia"/>
                <w:noProof/>
                <w:lang w:eastAsia="it-IT"/>
              </w:rPr>
              <w:tab/>
            </w:r>
            <w:r w:rsidR="00FF712E" w:rsidRPr="00FF6B89">
              <w:rPr>
                <w:rStyle w:val="Collegamentoipertestuale"/>
                <w:noProof/>
              </w:rPr>
              <w:t>CONSIDERAZIONI IN MERITO AD ALTRI RISULTATI DELL’ATTIVITÀ DI RICERCA – E. DIP. 2.4</w:t>
            </w:r>
            <w:r w:rsidR="00FF712E">
              <w:rPr>
                <w:noProof/>
                <w:webHidden/>
              </w:rPr>
              <w:tab/>
            </w:r>
            <w:r w:rsidR="00FF712E">
              <w:rPr>
                <w:noProof/>
                <w:webHidden/>
              </w:rPr>
              <w:fldChar w:fldCharType="begin"/>
            </w:r>
            <w:r w:rsidR="00FF712E">
              <w:rPr>
                <w:noProof/>
                <w:webHidden/>
              </w:rPr>
              <w:instrText xml:space="preserve"> PAGEREF _Toc217378868 \h </w:instrText>
            </w:r>
            <w:r w:rsidR="00FF712E">
              <w:rPr>
                <w:noProof/>
                <w:webHidden/>
              </w:rPr>
            </w:r>
            <w:r w:rsidR="00FF712E">
              <w:rPr>
                <w:noProof/>
                <w:webHidden/>
              </w:rPr>
              <w:fldChar w:fldCharType="separate"/>
            </w:r>
            <w:r w:rsidR="00FF712E">
              <w:rPr>
                <w:noProof/>
                <w:webHidden/>
              </w:rPr>
              <w:t>8</w:t>
            </w:r>
            <w:r w:rsidR="00FF712E">
              <w:rPr>
                <w:noProof/>
                <w:webHidden/>
              </w:rPr>
              <w:fldChar w:fldCharType="end"/>
            </w:r>
          </w:hyperlink>
        </w:p>
        <w:p w14:paraId="2355F020" w14:textId="54B58006" w:rsidR="00FF712E" w:rsidRDefault="009432F4">
          <w:pPr>
            <w:pStyle w:val="Sommario1"/>
            <w:tabs>
              <w:tab w:val="left" w:pos="709"/>
            </w:tabs>
            <w:rPr>
              <w:rFonts w:eastAsiaTheme="minorEastAsia"/>
              <w:noProof/>
              <w:lang w:eastAsia="it-IT"/>
            </w:rPr>
          </w:pPr>
          <w:hyperlink w:anchor="_Toc217378869" w:history="1">
            <w:r w:rsidR="00FF712E" w:rsidRPr="00FF6B89">
              <w:rPr>
                <w:rStyle w:val="Collegamentoipertestuale"/>
                <w:noProof/>
              </w:rPr>
              <w:t>6.</w:t>
            </w:r>
            <w:r w:rsidR="00FF712E">
              <w:rPr>
                <w:rFonts w:eastAsiaTheme="minorEastAsia"/>
                <w:noProof/>
                <w:lang w:eastAsia="it-IT"/>
              </w:rPr>
              <w:tab/>
            </w:r>
            <w:r w:rsidR="00FF712E" w:rsidRPr="00FF6B89">
              <w:rPr>
                <w:rStyle w:val="Collegamentoipertestuale"/>
                <w:noProof/>
              </w:rPr>
              <w:t>FINANZIAMENTI INTERNI E ESTERNI ALLA RICERCA</w:t>
            </w:r>
            <w:r w:rsidR="00FF712E">
              <w:rPr>
                <w:noProof/>
                <w:webHidden/>
              </w:rPr>
              <w:tab/>
            </w:r>
            <w:r w:rsidR="00FF712E">
              <w:rPr>
                <w:noProof/>
                <w:webHidden/>
              </w:rPr>
              <w:fldChar w:fldCharType="begin"/>
            </w:r>
            <w:r w:rsidR="00FF712E">
              <w:rPr>
                <w:noProof/>
                <w:webHidden/>
              </w:rPr>
              <w:instrText xml:space="preserve"> PAGEREF _Toc217378869 \h </w:instrText>
            </w:r>
            <w:r w:rsidR="00FF712E">
              <w:rPr>
                <w:noProof/>
                <w:webHidden/>
              </w:rPr>
            </w:r>
            <w:r w:rsidR="00FF712E">
              <w:rPr>
                <w:noProof/>
                <w:webHidden/>
              </w:rPr>
              <w:fldChar w:fldCharType="separate"/>
            </w:r>
            <w:r w:rsidR="00FF712E">
              <w:rPr>
                <w:noProof/>
                <w:webHidden/>
              </w:rPr>
              <w:t>8</w:t>
            </w:r>
            <w:r w:rsidR="00FF712E">
              <w:rPr>
                <w:noProof/>
                <w:webHidden/>
              </w:rPr>
              <w:fldChar w:fldCharType="end"/>
            </w:r>
          </w:hyperlink>
        </w:p>
        <w:p w14:paraId="32E9B2C6" w14:textId="72EEF050" w:rsidR="00FF712E" w:rsidRDefault="009432F4">
          <w:pPr>
            <w:pStyle w:val="Sommario2"/>
            <w:rPr>
              <w:rFonts w:eastAsiaTheme="minorEastAsia"/>
              <w:noProof/>
              <w:lang w:eastAsia="it-IT"/>
            </w:rPr>
          </w:pPr>
          <w:hyperlink w:anchor="_Toc217378870" w:history="1">
            <w:r w:rsidR="00FF712E" w:rsidRPr="00FF6B89">
              <w:rPr>
                <w:rStyle w:val="Collegamentoipertestuale"/>
                <w:noProof/>
              </w:rPr>
              <w:t>6.1</w:t>
            </w:r>
            <w:r w:rsidR="00FF712E">
              <w:rPr>
                <w:rFonts w:eastAsiaTheme="minorEastAsia"/>
                <w:noProof/>
                <w:lang w:eastAsia="it-IT"/>
              </w:rPr>
              <w:tab/>
            </w:r>
            <w:r w:rsidR="00FF712E" w:rsidRPr="00FF6B89">
              <w:rPr>
                <w:rStyle w:val="Collegamentoipertestuale"/>
                <w:noProof/>
              </w:rPr>
              <w:t>CONSIDERAZIONI SUI FINANZIAMENTI DI ATENEO INTERNI ED ESTERNI [E.DIP.4]</w:t>
            </w:r>
            <w:r w:rsidR="00FF712E">
              <w:rPr>
                <w:noProof/>
                <w:webHidden/>
              </w:rPr>
              <w:tab/>
            </w:r>
            <w:r w:rsidR="00FF712E">
              <w:rPr>
                <w:noProof/>
                <w:webHidden/>
              </w:rPr>
              <w:fldChar w:fldCharType="begin"/>
            </w:r>
            <w:r w:rsidR="00FF712E">
              <w:rPr>
                <w:noProof/>
                <w:webHidden/>
              </w:rPr>
              <w:instrText xml:space="preserve"> PAGEREF _Toc217378870 \h </w:instrText>
            </w:r>
            <w:r w:rsidR="00FF712E">
              <w:rPr>
                <w:noProof/>
                <w:webHidden/>
              </w:rPr>
            </w:r>
            <w:r w:rsidR="00FF712E">
              <w:rPr>
                <w:noProof/>
                <w:webHidden/>
              </w:rPr>
              <w:fldChar w:fldCharType="separate"/>
            </w:r>
            <w:r w:rsidR="00FF712E">
              <w:rPr>
                <w:noProof/>
                <w:webHidden/>
              </w:rPr>
              <w:t>8</w:t>
            </w:r>
            <w:r w:rsidR="00FF712E">
              <w:rPr>
                <w:noProof/>
                <w:webHidden/>
              </w:rPr>
              <w:fldChar w:fldCharType="end"/>
            </w:r>
          </w:hyperlink>
        </w:p>
        <w:p w14:paraId="4A7C23C8" w14:textId="057ED9BF" w:rsidR="00FF712E" w:rsidRDefault="009432F4">
          <w:pPr>
            <w:pStyle w:val="Sommario2"/>
            <w:rPr>
              <w:rFonts w:eastAsiaTheme="minorEastAsia"/>
              <w:noProof/>
              <w:lang w:eastAsia="it-IT"/>
            </w:rPr>
          </w:pPr>
          <w:hyperlink w:anchor="_Toc217378871" w:history="1">
            <w:r w:rsidR="00FF712E" w:rsidRPr="00FF6B89">
              <w:rPr>
                <w:rStyle w:val="Collegamentoipertestuale"/>
                <w:noProof/>
              </w:rPr>
              <w:t>6.2</w:t>
            </w:r>
            <w:r w:rsidR="00FF712E">
              <w:rPr>
                <w:rFonts w:eastAsiaTheme="minorEastAsia"/>
                <w:noProof/>
                <w:lang w:eastAsia="it-IT"/>
              </w:rPr>
              <w:tab/>
            </w:r>
            <w:r w:rsidR="00FF712E" w:rsidRPr="00FF6B89">
              <w:rPr>
                <w:rStyle w:val="Collegamentoipertestuale"/>
                <w:noProof/>
              </w:rPr>
              <w:t>CRITERI DI RIPARTIZIONE INTERNA DELLE RISORSE [E.DIP. 3.1 e E.DIP.4.5]</w:t>
            </w:r>
            <w:r w:rsidR="00FF712E">
              <w:rPr>
                <w:noProof/>
                <w:webHidden/>
              </w:rPr>
              <w:tab/>
            </w:r>
            <w:r w:rsidR="00FF712E">
              <w:rPr>
                <w:noProof/>
                <w:webHidden/>
              </w:rPr>
              <w:fldChar w:fldCharType="begin"/>
            </w:r>
            <w:r w:rsidR="00FF712E">
              <w:rPr>
                <w:noProof/>
                <w:webHidden/>
              </w:rPr>
              <w:instrText xml:space="preserve"> PAGEREF _Toc217378871 \h </w:instrText>
            </w:r>
            <w:r w:rsidR="00FF712E">
              <w:rPr>
                <w:noProof/>
                <w:webHidden/>
              </w:rPr>
            </w:r>
            <w:r w:rsidR="00FF712E">
              <w:rPr>
                <w:noProof/>
                <w:webHidden/>
              </w:rPr>
              <w:fldChar w:fldCharType="separate"/>
            </w:r>
            <w:r w:rsidR="00FF712E">
              <w:rPr>
                <w:noProof/>
                <w:webHidden/>
              </w:rPr>
              <w:t>9</w:t>
            </w:r>
            <w:r w:rsidR="00FF712E">
              <w:rPr>
                <w:noProof/>
                <w:webHidden/>
              </w:rPr>
              <w:fldChar w:fldCharType="end"/>
            </w:r>
          </w:hyperlink>
        </w:p>
        <w:p w14:paraId="17757EEF" w14:textId="4BBC380E" w:rsidR="00FF712E" w:rsidRDefault="009432F4">
          <w:pPr>
            <w:pStyle w:val="Sommario1"/>
            <w:tabs>
              <w:tab w:val="left" w:pos="709"/>
            </w:tabs>
            <w:rPr>
              <w:rFonts w:eastAsiaTheme="minorEastAsia"/>
              <w:noProof/>
              <w:lang w:eastAsia="it-IT"/>
            </w:rPr>
          </w:pPr>
          <w:hyperlink w:anchor="_Toc217378872" w:history="1">
            <w:r w:rsidR="00FF712E" w:rsidRPr="00FF6B89">
              <w:rPr>
                <w:rStyle w:val="Collegamentoipertestuale"/>
                <w:noProof/>
              </w:rPr>
              <w:t>7.</w:t>
            </w:r>
            <w:r w:rsidR="00FF712E">
              <w:rPr>
                <w:rFonts w:eastAsiaTheme="minorEastAsia"/>
                <w:noProof/>
                <w:lang w:eastAsia="it-IT"/>
              </w:rPr>
              <w:tab/>
            </w:r>
            <w:r w:rsidR="00FF712E" w:rsidRPr="00FF6B89">
              <w:rPr>
                <w:rStyle w:val="Collegamentoipertestuale"/>
                <w:noProof/>
              </w:rPr>
              <w:t>ATTIVITÀ DI VALORIZZAZIONE  DELLA CONOSCENZA /IS</w:t>
            </w:r>
            <w:r w:rsidR="00FF712E">
              <w:rPr>
                <w:noProof/>
                <w:webHidden/>
              </w:rPr>
              <w:tab/>
            </w:r>
            <w:r w:rsidR="00FF712E">
              <w:rPr>
                <w:noProof/>
                <w:webHidden/>
              </w:rPr>
              <w:fldChar w:fldCharType="begin"/>
            </w:r>
            <w:r w:rsidR="00FF712E">
              <w:rPr>
                <w:noProof/>
                <w:webHidden/>
              </w:rPr>
              <w:instrText xml:space="preserve"> PAGEREF _Toc217378872 \h </w:instrText>
            </w:r>
            <w:r w:rsidR="00FF712E">
              <w:rPr>
                <w:noProof/>
                <w:webHidden/>
              </w:rPr>
            </w:r>
            <w:r w:rsidR="00FF712E">
              <w:rPr>
                <w:noProof/>
                <w:webHidden/>
              </w:rPr>
              <w:fldChar w:fldCharType="separate"/>
            </w:r>
            <w:r w:rsidR="00FF712E">
              <w:rPr>
                <w:noProof/>
                <w:webHidden/>
              </w:rPr>
              <w:t>9</w:t>
            </w:r>
            <w:r w:rsidR="00FF712E">
              <w:rPr>
                <w:noProof/>
                <w:webHidden/>
              </w:rPr>
              <w:fldChar w:fldCharType="end"/>
            </w:r>
          </w:hyperlink>
        </w:p>
        <w:p w14:paraId="1193510C" w14:textId="11591820" w:rsidR="00FF712E" w:rsidRDefault="009432F4">
          <w:pPr>
            <w:pStyle w:val="Sommario2"/>
            <w:rPr>
              <w:rFonts w:eastAsiaTheme="minorEastAsia"/>
              <w:noProof/>
              <w:lang w:eastAsia="it-IT"/>
            </w:rPr>
          </w:pPr>
          <w:hyperlink w:anchor="_Toc217378873" w:history="1">
            <w:r w:rsidR="00FF712E" w:rsidRPr="00FF6B89">
              <w:rPr>
                <w:rStyle w:val="Collegamentoipertestuale"/>
                <w:noProof/>
              </w:rPr>
              <w:t>7.1</w:t>
            </w:r>
            <w:r w:rsidR="00FF712E">
              <w:rPr>
                <w:rFonts w:eastAsiaTheme="minorEastAsia"/>
                <w:noProof/>
                <w:lang w:eastAsia="it-IT"/>
              </w:rPr>
              <w:tab/>
            </w:r>
            <w:r w:rsidR="00FF712E" w:rsidRPr="00FF6B89">
              <w:rPr>
                <w:rStyle w:val="Collegamentoipertestuale"/>
                <w:noProof/>
              </w:rPr>
              <w:t>CONSIDERAZIONI IN MERITO ALLE ATTIVITÀ DI VALORIZZAZIONE DELLA CONOSCENZA/IMPATTO SOCIALE CON RIFERIMENTO ALLA VALUTAZIONE COSTI/BENEFICI [E.DIP. 2.4]</w:t>
            </w:r>
            <w:r w:rsidR="00FF712E">
              <w:rPr>
                <w:noProof/>
                <w:webHidden/>
              </w:rPr>
              <w:tab/>
            </w:r>
            <w:r w:rsidR="00FF712E">
              <w:rPr>
                <w:noProof/>
                <w:webHidden/>
              </w:rPr>
              <w:fldChar w:fldCharType="begin"/>
            </w:r>
            <w:r w:rsidR="00FF712E">
              <w:rPr>
                <w:noProof/>
                <w:webHidden/>
              </w:rPr>
              <w:instrText xml:space="preserve"> PAGEREF _Toc217378873 \h </w:instrText>
            </w:r>
            <w:r w:rsidR="00FF712E">
              <w:rPr>
                <w:noProof/>
                <w:webHidden/>
              </w:rPr>
            </w:r>
            <w:r w:rsidR="00FF712E">
              <w:rPr>
                <w:noProof/>
                <w:webHidden/>
              </w:rPr>
              <w:fldChar w:fldCharType="separate"/>
            </w:r>
            <w:r w:rsidR="00FF712E">
              <w:rPr>
                <w:noProof/>
                <w:webHidden/>
              </w:rPr>
              <w:t>9</w:t>
            </w:r>
            <w:r w:rsidR="00FF712E">
              <w:rPr>
                <w:noProof/>
                <w:webHidden/>
              </w:rPr>
              <w:fldChar w:fldCharType="end"/>
            </w:r>
          </w:hyperlink>
        </w:p>
        <w:p w14:paraId="5B98F201" w14:textId="070E4B06" w:rsidR="00FF712E" w:rsidRDefault="009432F4">
          <w:pPr>
            <w:pStyle w:val="Sommario2"/>
            <w:rPr>
              <w:rFonts w:eastAsiaTheme="minorEastAsia"/>
              <w:noProof/>
              <w:lang w:eastAsia="it-IT"/>
            </w:rPr>
          </w:pPr>
          <w:hyperlink w:anchor="_Toc217378874" w:history="1">
            <w:r w:rsidR="00FF712E" w:rsidRPr="00FF6B89">
              <w:rPr>
                <w:rStyle w:val="Collegamentoipertestuale"/>
                <w:noProof/>
              </w:rPr>
              <w:t>7.2</w:t>
            </w:r>
            <w:r w:rsidR="00FF712E">
              <w:rPr>
                <w:rFonts w:eastAsiaTheme="minorEastAsia"/>
                <w:noProof/>
                <w:lang w:eastAsia="it-IT"/>
              </w:rPr>
              <w:tab/>
            </w:r>
            <w:r w:rsidR="00FF712E" w:rsidRPr="00FF6B89">
              <w:rPr>
                <w:rStyle w:val="Collegamentoipertestuale"/>
                <w:noProof/>
              </w:rPr>
              <w:t>CONSIDERAZIONI IN MERITO A ULTERIORI ATTIVITÀ DI VALORIZZAZIONE DELLA CONOSCENZA CON RIFERIMENTO ALLA VALUTAZIONE COSTI/BENEFICI [E.DIP. 2.4]</w:t>
            </w:r>
            <w:r w:rsidR="00FF712E">
              <w:rPr>
                <w:noProof/>
                <w:webHidden/>
              </w:rPr>
              <w:tab/>
            </w:r>
            <w:r w:rsidR="00FF712E">
              <w:rPr>
                <w:noProof/>
                <w:webHidden/>
              </w:rPr>
              <w:fldChar w:fldCharType="begin"/>
            </w:r>
            <w:r w:rsidR="00FF712E">
              <w:rPr>
                <w:noProof/>
                <w:webHidden/>
              </w:rPr>
              <w:instrText xml:space="preserve"> PAGEREF _Toc217378874 \h </w:instrText>
            </w:r>
            <w:r w:rsidR="00FF712E">
              <w:rPr>
                <w:noProof/>
                <w:webHidden/>
              </w:rPr>
            </w:r>
            <w:r w:rsidR="00FF712E">
              <w:rPr>
                <w:noProof/>
                <w:webHidden/>
              </w:rPr>
              <w:fldChar w:fldCharType="separate"/>
            </w:r>
            <w:r w:rsidR="00FF712E">
              <w:rPr>
                <w:noProof/>
                <w:webHidden/>
              </w:rPr>
              <w:t>9</w:t>
            </w:r>
            <w:r w:rsidR="00FF712E">
              <w:rPr>
                <w:noProof/>
                <w:webHidden/>
              </w:rPr>
              <w:fldChar w:fldCharType="end"/>
            </w:r>
          </w:hyperlink>
        </w:p>
        <w:p w14:paraId="1588F67E" w14:textId="0E54FBC5" w:rsidR="00FF712E" w:rsidRDefault="009432F4">
          <w:pPr>
            <w:pStyle w:val="Sommario1"/>
            <w:tabs>
              <w:tab w:val="left" w:pos="709"/>
            </w:tabs>
            <w:rPr>
              <w:rFonts w:eastAsiaTheme="minorEastAsia"/>
              <w:noProof/>
              <w:lang w:eastAsia="it-IT"/>
            </w:rPr>
          </w:pPr>
          <w:hyperlink w:anchor="_Toc217378875" w:history="1">
            <w:r w:rsidR="00FF712E" w:rsidRPr="00FF6B89">
              <w:rPr>
                <w:rStyle w:val="Collegamentoipertestuale"/>
                <w:noProof/>
              </w:rPr>
              <w:t>8.</w:t>
            </w:r>
            <w:r w:rsidR="00FF712E">
              <w:rPr>
                <w:rFonts w:eastAsiaTheme="minorEastAsia"/>
                <w:noProof/>
                <w:lang w:eastAsia="it-IT"/>
              </w:rPr>
              <w:tab/>
            </w:r>
            <w:r w:rsidR="00FF712E" w:rsidRPr="00FF6B89">
              <w:rPr>
                <w:rStyle w:val="Collegamentoipertestuale"/>
                <w:noProof/>
              </w:rPr>
              <w:t>MONITORAGGIO E RIESAME DEL PIANO STRATEGICO [E.DIP. 2.4]</w:t>
            </w:r>
            <w:r w:rsidR="00FF712E">
              <w:rPr>
                <w:noProof/>
                <w:webHidden/>
              </w:rPr>
              <w:tab/>
            </w:r>
            <w:r w:rsidR="00FF712E">
              <w:rPr>
                <w:noProof/>
                <w:webHidden/>
              </w:rPr>
              <w:fldChar w:fldCharType="begin"/>
            </w:r>
            <w:r w:rsidR="00FF712E">
              <w:rPr>
                <w:noProof/>
                <w:webHidden/>
              </w:rPr>
              <w:instrText xml:space="preserve"> PAGEREF _Toc217378875 \h </w:instrText>
            </w:r>
            <w:r w:rsidR="00FF712E">
              <w:rPr>
                <w:noProof/>
                <w:webHidden/>
              </w:rPr>
            </w:r>
            <w:r w:rsidR="00FF712E">
              <w:rPr>
                <w:noProof/>
                <w:webHidden/>
              </w:rPr>
              <w:fldChar w:fldCharType="separate"/>
            </w:r>
            <w:r w:rsidR="00FF712E">
              <w:rPr>
                <w:noProof/>
                <w:webHidden/>
              </w:rPr>
              <w:t>10</w:t>
            </w:r>
            <w:r w:rsidR="00FF712E">
              <w:rPr>
                <w:noProof/>
                <w:webHidden/>
              </w:rPr>
              <w:fldChar w:fldCharType="end"/>
            </w:r>
          </w:hyperlink>
        </w:p>
        <w:p w14:paraId="4265095A" w14:textId="39B2FEEE" w:rsidR="00FF712E" w:rsidRDefault="009432F4">
          <w:pPr>
            <w:pStyle w:val="Sommario1"/>
            <w:tabs>
              <w:tab w:val="left" w:pos="709"/>
            </w:tabs>
            <w:rPr>
              <w:rFonts w:eastAsiaTheme="minorEastAsia"/>
              <w:noProof/>
              <w:lang w:eastAsia="it-IT"/>
            </w:rPr>
          </w:pPr>
          <w:hyperlink w:anchor="_Toc217378876" w:history="1">
            <w:r w:rsidR="00FF712E" w:rsidRPr="00FF6B89">
              <w:rPr>
                <w:rStyle w:val="Collegamentoipertestuale"/>
                <w:noProof/>
              </w:rPr>
              <w:t>9.</w:t>
            </w:r>
            <w:r w:rsidR="00FF712E">
              <w:rPr>
                <w:rFonts w:eastAsiaTheme="minorEastAsia"/>
                <w:noProof/>
                <w:lang w:eastAsia="it-IT"/>
              </w:rPr>
              <w:tab/>
            </w:r>
            <w:r w:rsidR="00FF712E" w:rsidRPr="00FF6B89">
              <w:rPr>
                <w:rStyle w:val="Collegamentoipertestuale"/>
                <w:noProof/>
              </w:rPr>
              <w:t>APPROVAZIONE DELLA SCHEDA UNICA ANNUALE DI DIPARTIMENTO</w:t>
            </w:r>
            <w:r w:rsidR="00FF712E">
              <w:rPr>
                <w:noProof/>
                <w:webHidden/>
              </w:rPr>
              <w:tab/>
            </w:r>
            <w:r w:rsidR="00FF712E">
              <w:rPr>
                <w:noProof/>
                <w:webHidden/>
              </w:rPr>
              <w:fldChar w:fldCharType="begin"/>
            </w:r>
            <w:r w:rsidR="00FF712E">
              <w:rPr>
                <w:noProof/>
                <w:webHidden/>
              </w:rPr>
              <w:instrText xml:space="preserve"> PAGEREF _Toc217378876 \h </w:instrText>
            </w:r>
            <w:r w:rsidR="00FF712E">
              <w:rPr>
                <w:noProof/>
                <w:webHidden/>
              </w:rPr>
            </w:r>
            <w:r w:rsidR="00FF712E">
              <w:rPr>
                <w:noProof/>
                <w:webHidden/>
              </w:rPr>
              <w:fldChar w:fldCharType="separate"/>
            </w:r>
            <w:r w:rsidR="00FF712E">
              <w:rPr>
                <w:noProof/>
                <w:webHidden/>
              </w:rPr>
              <w:t>10</w:t>
            </w:r>
            <w:r w:rsidR="00FF712E">
              <w:rPr>
                <w:noProof/>
                <w:webHidden/>
              </w:rPr>
              <w:fldChar w:fldCharType="end"/>
            </w:r>
          </w:hyperlink>
        </w:p>
        <w:p w14:paraId="16C46635" w14:textId="6970DCAE" w:rsidR="00556CA6" w:rsidRPr="005C0C71" w:rsidRDefault="005C0C71">
          <w:pPr>
            <w:rPr>
              <w:rFonts w:ascii="Garamond" w:hAnsi="Garamond"/>
              <w:sz w:val="24"/>
              <w:szCs w:val="24"/>
            </w:rPr>
          </w:pPr>
          <w:r w:rsidRPr="005C0C71">
            <w:rPr>
              <w:rFonts w:ascii="Garamond" w:hAnsi="Garamond"/>
              <w:sz w:val="24"/>
              <w:szCs w:val="24"/>
            </w:rPr>
            <w:fldChar w:fldCharType="end"/>
          </w:r>
        </w:p>
      </w:sdtContent>
    </w:sdt>
    <w:p w14:paraId="281B48C3" w14:textId="707BCA32" w:rsidR="00683474" w:rsidRPr="005C0C71" w:rsidRDefault="00683474">
      <w:pPr>
        <w:spacing w:after="200" w:line="276" w:lineRule="auto"/>
        <w:rPr>
          <w:rFonts w:ascii="Garamond" w:eastAsia="Times New Roman" w:hAnsi="Garamond" w:cstheme="minorHAnsi"/>
          <w:color w:val="000000"/>
          <w:sz w:val="24"/>
          <w:szCs w:val="24"/>
          <w:lang w:eastAsia="it-IT"/>
        </w:rPr>
      </w:pPr>
      <w:r w:rsidRPr="005C0C71">
        <w:rPr>
          <w:rFonts w:ascii="Garamond" w:eastAsia="Times New Roman" w:hAnsi="Garamond" w:cstheme="minorHAnsi"/>
          <w:color w:val="000000"/>
          <w:sz w:val="24"/>
          <w:szCs w:val="24"/>
          <w:lang w:eastAsia="it-IT"/>
        </w:rPr>
        <w:br w:type="page"/>
      </w:r>
    </w:p>
    <w:p w14:paraId="07F79C70" w14:textId="3A1D259F" w:rsidR="00683474" w:rsidRPr="008237D3" w:rsidRDefault="008237D3" w:rsidP="008237D3">
      <w:pPr>
        <w:pStyle w:val="Titolo1"/>
      </w:pPr>
      <w:bookmarkStart w:id="1" w:name="_Toc217378853"/>
      <w:r w:rsidRPr="008237D3">
        <w:lastRenderedPageBreak/>
        <w:t>1.</w:t>
      </w:r>
      <w:r w:rsidRPr="008237D3">
        <w:tab/>
      </w:r>
      <w:r w:rsidR="00683474" w:rsidRPr="008237D3">
        <w:t>INFORMAZIONI GENERALI SUL DIPARTIMENTO</w:t>
      </w:r>
      <w:bookmarkEnd w:id="1"/>
    </w:p>
    <w:p w14:paraId="41391DAC" w14:textId="77777777" w:rsidR="00683474" w:rsidRDefault="00683474" w:rsidP="00683474">
      <w:pPr>
        <w:spacing w:before="4"/>
        <w:rPr>
          <w:b/>
          <w:sz w:val="1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6503"/>
      </w:tblGrid>
      <w:tr w:rsidR="00683474" w14:paraId="088DF809" w14:textId="77777777" w:rsidTr="008733E2">
        <w:trPr>
          <w:trHeight w:val="288"/>
        </w:trPr>
        <w:tc>
          <w:tcPr>
            <w:tcW w:w="2994" w:type="dxa"/>
          </w:tcPr>
          <w:p w14:paraId="47343709" w14:textId="0144C603" w:rsidR="00683474" w:rsidRPr="008733E2" w:rsidRDefault="00683474"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Dipartimento</w:t>
            </w:r>
          </w:p>
        </w:tc>
        <w:tc>
          <w:tcPr>
            <w:tcW w:w="6503" w:type="dxa"/>
          </w:tcPr>
          <w:p w14:paraId="39302F29" w14:textId="76E15F21" w:rsidR="00683474" w:rsidRDefault="00683474" w:rsidP="008237D3">
            <w:pPr>
              <w:pStyle w:val="TableParagraph"/>
              <w:spacing w:before="120" w:after="120"/>
              <w:ind w:left="249"/>
              <w:rPr>
                <w:rFonts w:ascii="Times New Roman"/>
                <w:sz w:val="20"/>
              </w:rPr>
            </w:pPr>
          </w:p>
        </w:tc>
      </w:tr>
      <w:tr w:rsidR="00683474" w14:paraId="0182FEBA" w14:textId="77777777" w:rsidTr="008733E2">
        <w:trPr>
          <w:trHeight w:val="288"/>
        </w:trPr>
        <w:tc>
          <w:tcPr>
            <w:tcW w:w="2994" w:type="dxa"/>
          </w:tcPr>
          <w:p w14:paraId="49713754" w14:textId="7C415BE0" w:rsidR="00683474" w:rsidRPr="008733E2" w:rsidRDefault="00683474"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Direttore</w:t>
            </w:r>
          </w:p>
        </w:tc>
        <w:tc>
          <w:tcPr>
            <w:tcW w:w="6503" w:type="dxa"/>
          </w:tcPr>
          <w:p w14:paraId="176464FD" w14:textId="77777777" w:rsidR="00683474" w:rsidRDefault="00683474" w:rsidP="008237D3">
            <w:pPr>
              <w:pStyle w:val="TableParagraph"/>
              <w:spacing w:before="120" w:after="120"/>
              <w:ind w:left="249"/>
              <w:rPr>
                <w:rFonts w:ascii="Times New Roman"/>
                <w:sz w:val="20"/>
              </w:rPr>
            </w:pPr>
          </w:p>
        </w:tc>
      </w:tr>
      <w:tr w:rsidR="00683474" w14:paraId="0DFA1A22" w14:textId="77777777" w:rsidTr="008733E2">
        <w:trPr>
          <w:trHeight w:val="288"/>
        </w:trPr>
        <w:tc>
          <w:tcPr>
            <w:tcW w:w="2994" w:type="dxa"/>
          </w:tcPr>
          <w:p w14:paraId="1972DD9F" w14:textId="4E5A091A" w:rsidR="00683474" w:rsidRPr="008733E2" w:rsidRDefault="00683474"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Sed</w:t>
            </w:r>
            <w:r w:rsidR="56CC8059" w:rsidRPr="008733E2">
              <w:rPr>
                <w:rFonts w:ascii="Garamond" w:hAnsi="Garamond"/>
                <w:b/>
                <w:sz w:val="24"/>
                <w:szCs w:val="24"/>
              </w:rPr>
              <w:t xml:space="preserve">e/i </w:t>
            </w:r>
            <w:r w:rsidRPr="008733E2">
              <w:rPr>
                <w:rFonts w:ascii="Garamond" w:hAnsi="Garamond"/>
                <w:b/>
                <w:sz w:val="24"/>
                <w:szCs w:val="24"/>
              </w:rPr>
              <w:t>su</w:t>
            </w:r>
            <w:r w:rsidRPr="008733E2">
              <w:rPr>
                <w:rFonts w:ascii="Garamond" w:hAnsi="Garamond"/>
                <w:b/>
                <w:spacing w:val="-11"/>
                <w:sz w:val="24"/>
                <w:szCs w:val="24"/>
              </w:rPr>
              <w:t xml:space="preserve"> </w:t>
            </w:r>
            <w:r w:rsidRPr="008733E2">
              <w:rPr>
                <w:rFonts w:ascii="Garamond" w:hAnsi="Garamond"/>
                <w:b/>
                <w:sz w:val="24"/>
                <w:szCs w:val="24"/>
              </w:rPr>
              <w:t>cui</w:t>
            </w:r>
            <w:r w:rsidRPr="008733E2">
              <w:rPr>
                <w:rFonts w:ascii="Garamond" w:hAnsi="Garamond"/>
                <w:b/>
                <w:spacing w:val="-11"/>
                <w:sz w:val="24"/>
                <w:szCs w:val="24"/>
              </w:rPr>
              <w:t xml:space="preserve"> </w:t>
            </w:r>
            <w:r w:rsidRPr="008733E2">
              <w:rPr>
                <w:rFonts w:ascii="Garamond" w:hAnsi="Garamond"/>
                <w:b/>
                <w:sz w:val="24"/>
                <w:szCs w:val="24"/>
              </w:rPr>
              <w:t>opera</w:t>
            </w:r>
            <w:r w:rsidRPr="008733E2">
              <w:rPr>
                <w:rFonts w:ascii="Garamond" w:hAnsi="Garamond"/>
                <w:b/>
                <w:spacing w:val="-11"/>
                <w:sz w:val="24"/>
                <w:szCs w:val="24"/>
              </w:rPr>
              <w:t xml:space="preserve"> </w:t>
            </w:r>
            <w:r w:rsidRPr="008733E2">
              <w:rPr>
                <w:rFonts w:ascii="Garamond" w:hAnsi="Garamond"/>
                <w:b/>
                <w:sz w:val="24"/>
                <w:szCs w:val="24"/>
              </w:rPr>
              <w:t>il Dipartimento</w:t>
            </w:r>
          </w:p>
        </w:tc>
        <w:tc>
          <w:tcPr>
            <w:tcW w:w="6503" w:type="dxa"/>
          </w:tcPr>
          <w:p w14:paraId="66ACCB24" w14:textId="77777777" w:rsidR="00683474" w:rsidRDefault="00683474" w:rsidP="008237D3">
            <w:pPr>
              <w:pStyle w:val="TableParagraph"/>
              <w:spacing w:before="120" w:after="120"/>
              <w:ind w:left="249"/>
              <w:rPr>
                <w:rFonts w:ascii="Times New Roman"/>
                <w:sz w:val="20"/>
              </w:rPr>
            </w:pPr>
          </w:p>
        </w:tc>
      </w:tr>
      <w:tr w:rsidR="00683474" w14:paraId="575CBEE1" w14:textId="77777777" w:rsidTr="008733E2">
        <w:trPr>
          <w:trHeight w:val="288"/>
        </w:trPr>
        <w:tc>
          <w:tcPr>
            <w:tcW w:w="2994" w:type="dxa"/>
          </w:tcPr>
          <w:p w14:paraId="4EC93150" w14:textId="21FD35E5" w:rsidR="00683474" w:rsidRPr="008733E2" w:rsidRDefault="00683474"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Dipartimento</w:t>
            </w:r>
            <w:r w:rsidRPr="008733E2">
              <w:rPr>
                <w:rFonts w:ascii="Garamond" w:hAnsi="Garamond"/>
                <w:b/>
                <w:spacing w:val="-9"/>
                <w:sz w:val="24"/>
                <w:szCs w:val="24"/>
              </w:rPr>
              <w:t xml:space="preserve"> </w:t>
            </w:r>
            <w:r w:rsidRPr="008733E2">
              <w:rPr>
                <w:rFonts w:ascii="Garamond" w:hAnsi="Garamond"/>
                <w:b/>
                <w:sz w:val="24"/>
                <w:szCs w:val="24"/>
              </w:rPr>
              <w:t>di</w:t>
            </w:r>
            <w:r w:rsidRPr="008733E2">
              <w:rPr>
                <w:rFonts w:ascii="Garamond" w:hAnsi="Garamond"/>
                <w:b/>
                <w:spacing w:val="-7"/>
                <w:sz w:val="24"/>
                <w:szCs w:val="24"/>
              </w:rPr>
              <w:t xml:space="preserve"> </w:t>
            </w:r>
            <w:r w:rsidRPr="008733E2">
              <w:rPr>
                <w:rFonts w:ascii="Garamond" w:hAnsi="Garamond"/>
                <w:b/>
                <w:sz w:val="24"/>
                <w:szCs w:val="24"/>
              </w:rPr>
              <w:t>eccellenza</w:t>
            </w:r>
          </w:p>
          <w:p w14:paraId="1775B54A" w14:textId="14536570" w:rsidR="00683474" w:rsidRPr="008733E2" w:rsidRDefault="00683474"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(indicare</w:t>
            </w:r>
            <w:r w:rsidRPr="008733E2">
              <w:rPr>
                <w:rFonts w:ascii="Garamond" w:hAnsi="Garamond"/>
                <w:b/>
                <w:spacing w:val="-12"/>
                <w:sz w:val="24"/>
                <w:szCs w:val="24"/>
              </w:rPr>
              <w:t xml:space="preserve"> </w:t>
            </w:r>
            <w:r w:rsidRPr="008733E2">
              <w:rPr>
                <w:rFonts w:ascii="Garamond" w:hAnsi="Garamond"/>
                <w:b/>
                <w:sz w:val="24"/>
                <w:szCs w:val="24"/>
              </w:rPr>
              <w:t>SI/NO</w:t>
            </w:r>
            <w:r w:rsidRPr="008733E2">
              <w:rPr>
                <w:rFonts w:ascii="Garamond" w:hAnsi="Garamond"/>
                <w:b/>
                <w:spacing w:val="-11"/>
                <w:sz w:val="24"/>
                <w:szCs w:val="24"/>
              </w:rPr>
              <w:t xml:space="preserve"> </w:t>
            </w:r>
            <w:r w:rsidRPr="008733E2">
              <w:rPr>
                <w:rFonts w:ascii="Garamond" w:hAnsi="Garamond"/>
                <w:b/>
                <w:sz w:val="24"/>
                <w:szCs w:val="24"/>
              </w:rPr>
              <w:t>e</w:t>
            </w:r>
            <w:r w:rsidRPr="008733E2">
              <w:rPr>
                <w:rFonts w:ascii="Garamond" w:hAnsi="Garamond"/>
                <w:b/>
                <w:spacing w:val="-10"/>
                <w:sz w:val="24"/>
                <w:szCs w:val="24"/>
              </w:rPr>
              <w:t xml:space="preserve"> </w:t>
            </w:r>
            <w:r w:rsidRPr="008733E2">
              <w:rPr>
                <w:rFonts w:ascii="Garamond" w:hAnsi="Garamond"/>
                <w:b/>
                <w:sz w:val="24"/>
                <w:szCs w:val="24"/>
              </w:rPr>
              <w:t>in</w:t>
            </w:r>
            <w:r w:rsidRPr="008733E2">
              <w:rPr>
                <w:rFonts w:ascii="Garamond" w:hAnsi="Garamond"/>
                <w:b/>
                <w:spacing w:val="-12"/>
                <w:sz w:val="24"/>
                <w:szCs w:val="24"/>
              </w:rPr>
              <w:t xml:space="preserve"> </w:t>
            </w:r>
            <w:r w:rsidRPr="008733E2">
              <w:rPr>
                <w:rFonts w:ascii="Garamond" w:hAnsi="Garamond"/>
                <w:b/>
                <w:sz w:val="24"/>
                <w:szCs w:val="24"/>
              </w:rPr>
              <w:t>caso affermativo l’anno del relativo bando)</w:t>
            </w:r>
          </w:p>
        </w:tc>
        <w:tc>
          <w:tcPr>
            <w:tcW w:w="6503" w:type="dxa"/>
          </w:tcPr>
          <w:p w14:paraId="19B88897" w14:textId="77777777" w:rsidR="00683474" w:rsidRDefault="00683474" w:rsidP="008237D3">
            <w:pPr>
              <w:pStyle w:val="TableParagraph"/>
              <w:spacing w:before="120" w:after="120"/>
              <w:ind w:left="249"/>
              <w:rPr>
                <w:rFonts w:ascii="Times New Roman"/>
                <w:sz w:val="20"/>
              </w:rPr>
            </w:pPr>
          </w:p>
        </w:tc>
      </w:tr>
    </w:tbl>
    <w:p w14:paraId="7D9947FC" w14:textId="77777777" w:rsidR="009144CA" w:rsidRDefault="009144CA" w:rsidP="008237D3">
      <w:pPr>
        <w:spacing w:line="240" w:lineRule="auto"/>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6503"/>
      </w:tblGrid>
      <w:tr w:rsidR="009144CA" w14:paraId="06A7B52F" w14:textId="77777777" w:rsidTr="4FF69F56">
        <w:trPr>
          <w:trHeight w:val="568"/>
        </w:trPr>
        <w:tc>
          <w:tcPr>
            <w:tcW w:w="2994" w:type="dxa"/>
          </w:tcPr>
          <w:p w14:paraId="04D313F1" w14:textId="56304348" w:rsidR="009144CA" w:rsidRPr="008237D3" w:rsidRDefault="5E4586EE" w:rsidP="008237D3">
            <w:pPr>
              <w:pStyle w:val="Paragrafoelenco"/>
              <w:spacing w:before="120" w:after="120" w:line="240" w:lineRule="auto"/>
              <w:ind w:left="125"/>
              <w:rPr>
                <w:rFonts w:ascii="Garamond" w:hAnsi="Garamond"/>
                <w:b/>
                <w:sz w:val="24"/>
                <w:szCs w:val="24"/>
              </w:rPr>
            </w:pPr>
            <w:r w:rsidRPr="008733E2">
              <w:rPr>
                <w:rFonts w:ascii="Garamond" w:hAnsi="Garamond"/>
                <w:b/>
                <w:sz w:val="24"/>
                <w:szCs w:val="24"/>
              </w:rPr>
              <w:t>Breve introduzione al Dipartimento</w:t>
            </w:r>
          </w:p>
        </w:tc>
        <w:tc>
          <w:tcPr>
            <w:tcW w:w="6503" w:type="dxa"/>
          </w:tcPr>
          <w:p w14:paraId="61F08A44" w14:textId="641C9041" w:rsidR="009144CA" w:rsidRPr="0097094F" w:rsidRDefault="6E9A0945" w:rsidP="008237D3">
            <w:pPr>
              <w:pStyle w:val="LIST01"/>
              <w:spacing w:before="120" w:after="120" w:line="240" w:lineRule="auto"/>
              <w:ind w:left="351" w:right="170" w:hanging="181"/>
            </w:pPr>
            <w:r>
              <w:t>O</w:t>
            </w:r>
            <w:r w:rsidR="7DFE0CBD">
              <w:t>ltre a informazioni sulla sua costituzione, riportare il link alle pagine web del Dipartimento e il numero di persone di cui il Dipartimento si compone;</w:t>
            </w:r>
          </w:p>
          <w:p w14:paraId="63F5377B" w14:textId="2C8CB1BC" w:rsidR="009144CA" w:rsidRPr="0097094F" w:rsidRDefault="008237D3" w:rsidP="008237D3">
            <w:pPr>
              <w:pStyle w:val="LIST01"/>
              <w:spacing w:before="120" w:after="120" w:line="240" w:lineRule="auto"/>
              <w:ind w:left="351" w:right="170" w:hanging="181"/>
            </w:pPr>
            <w:r>
              <w:t xml:space="preserve">descrivere </w:t>
            </w:r>
            <w:r w:rsidR="0126AE2E">
              <w:t xml:space="preserve">le </w:t>
            </w:r>
            <w:r w:rsidR="7DFE0CBD">
              <w:t>aree di comune interesse dei docenti-ricercatori del Dipartimento, con particolare rilievo sulle competenze scientifiche interne ed eventualmente (dove applicabile) sulla loro complementarità e multidisciplinarietà;</w:t>
            </w:r>
          </w:p>
          <w:p w14:paraId="2A14890D" w14:textId="674A3EAD" w:rsidR="009144CA" w:rsidRPr="0097094F" w:rsidRDefault="008237D3" w:rsidP="008237D3">
            <w:pPr>
              <w:pStyle w:val="LIST01"/>
              <w:spacing w:before="120" w:after="120" w:line="240" w:lineRule="auto"/>
              <w:ind w:left="351" w:right="170" w:hanging="181"/>
            </w:pPr>
            <w:r>
              <w:t xml:space="preserve">inserire </w:t>
            </w:r>
            <w:r w:rsidR="7DFE0CBD">
              <w:t xml:space="preserve">SSD del Dipartimento: per ciascun SSD si precisi l’area CUN e il numero di </w:t>
            </w:r>
            <w:r w:rsidR="00937E3A">
              <w:t>docenti e ricercatori</w:t>
            </w:r>
            <w:r w:rsidR="7DFE0CBD">
              <w:t xml:space="preserve"> ad esso appartenenti;</w:t>
            </w:r>
          </w:p>
          <w:p w14:paraId="416933FF" w14:textId="1E406D07" w:rsidR="009144CA" w:rsidRDefault="008237D3" w:rsidP="008237D3">
            <w:pPr>
              <w:pStyle w:val="LIST01"/>
              <w:spacing w:before="120" w:after="120" w:line="240" w:lineRule="auto"/>
              <w:ind w:left="351" w:right="170" w:hanging="181"/>
              <w:contextualSpacing w:val="0"/>
            </w:pPr>
            <w:r>
              <w:t xml:space="preserve">inserire </w:t>
            </w:r>
            <w:r w:rsidR="6B580D97">
              <w:t>i s</w:t>
            </w:r>
            <w:r w:rsidR="2B4F3201">
              <w:t>ettori ERC più rilevanti.</w:t>
            </w:r>
          </w:p>
          <w:p w14:paraId="28A36B14" w14:textId="37B37F17" w:rsidR="00F47237" w:rsidRPr="009432F4" w:rsidRDefault="00F47237" w:rsidP="00E55E9F">
            <w:pPr>
              <w:pStyle w:val="LIST01"/>
              <w:spacing w:before="120" w:after="120" w:line="240" w:lineRule="auto"/>
              <w:ind w:left="351" w:right="170" w:hanging="181"/>
              <w:contextualSpacing w:val="0"/>
            </w:pPr>
            <w:r w:rsidRPr="009432F4">
              <w:rPr>
                <w:u w:val="single"/>
              </w:rPr>
              <w:t>Dipartimenti di area medica</w:t>
            </w:r>
            <w:r w:rsidRPr="009432F4">
              <w:t xml:space="preserve">: </w:t>
            </w:r>
            <w:r w:rsidR="009432F4">
              <w:t>p</w:t>
            </w:r>
            <w:r w:rsidRPr="009432F4">
              <w:t>er quanto riguarda la didattica, il Dipartimento opera nel quadro organizzativo della Scuola di Medicina, che coordina l’offerta formativa dei Corsi di Studio, in raccordo con il Dipartimento per gli aspetti di programmazione strategica e assicurazione della qualità.</w:t>
            </w:r>
          </w:p>
          <w:p w14:paraId="30B0B8A1" w14:textId="41C6D0F1" w:rsidR="009144CA" w:rsidRPr="008237D3" w:rsidRDefault="047E705B" w:rsidP="008237D3">
            <w:pPr>
              <w:pStyle w:val="LIST01"/>
              <w:numPr>
                <w:ilvl w:val="0"/>
                <w:numId w:val="0"/>
              </w:numPr>
              <w:spacing w:before="120" w:after="120" w:line="240" w:lineRule="auto"/>
              <w:ind w:left="351" w:right="170" w:hanging="181"/>
              <w:jc w:val="right"/>
              <w:rPr>
                <w:i/>
              </w:rPr>
            </w:pPr>
            <w:r w:rsidRPr="008237D3">
              <w:rPr>
                <w:i/>
              </w:rPr>
              <w:t>Max 250 parole</w:t>
            </w:r>
          </w:p>
        </w:tc>
      </w:tr>
      <w:tr w:rsidR="009144CA" w14:paraId="5C0C185D" w14:textId="77777777" w:rsidTr="4FF69F56">
        <w:trPr>
          <w:trHeight w:val="565"/>
        </w:trPr>
        <w:tc>
          <w:tcPr>
            <w:tcW w:w="2994" w:type="dxa"/>
          </w:tcPr>
          <w:p w14:paraId="6ADE847E" w14:textId="615A0CF0" w:rsidR="009144CA" w:rsidRPr="008237D3" w:rsidRDefault="57AF8CDE" w:rsidP="4FF69F56">
            <w:pPr>
              <w:pStyle w:val="Paragrafoelenco"/>
              <w:spacing w:before="120" w:after="120" w:line="240" w:lineRule="auto"/>
              <w:ind w:left="125"/>
              <w:rPr>
                <w:rFonts w:ascii="Garamond" w:hAnsi="Garamond"/>
                <w:b/>
                <w:bCs/>
                <w:sz w:val="24"/>
                <w:szCs w:val="24"/>
              </w:rPr>
            </w:pPr>
            <w:r w:rsidRPr="4FF69F56">
              <w:rPr>
                <w:rFonts w:ascii="Garamond" w:hAnsi="Garamond"/>
                <w:b/>
                <w:bCs/>
                <w:sz w:val="24"/>
                <w:szCs w:val="24"/>
              </w:rPr>
              <w:t xml:space="preserve">Contesto di riferimento e visione strategica relativa a didattica, ricerca, </w:t>
            </w:r>
            <w:r w:rsidR="11DEC65B" w:rsidRPr="4FF69F56">
              <w:rPr>
                <w:rFonts w:ascii="Garamond" w:hAnsi="Garamond"/>
                <w:b/>
                <w:bCs/>
                <w:sz w:val="24"/>
                <w:szCs w:val="24"/>
              </w:rPr>
              <w:t>VC</w:t>
            </w:r>
            <w:r w:rsidRPr="4FF69F56">
              <w:rPr>
                <w:rFonts w:ascii="Garamond" w:hAnsi="Garamond"/>
                <w:b/>
                <w:bCs/>
                <w:sz w:val="24"/>
                <w:szCs w:val="24"/>
              </w:rPr>
              <w:t>/impatto sociale</w:t>
            </w:r>
            <w:r w:rsidR="005D1CAD" w:rsidRPr="4FF69F56">
              <w:rPr>
                <w:rFonts w:ascii="Garamond" w:hAnsi="Garamond"/>
                <w:b/>
                <w:bCs/>
                <w:sz w:val="24"/>
                <w:szCs w:val="24"/>
              </w:rPr>
              <w:t xml:space="preserve"> [E.DIP.1]</w:t>
            </w:r>
          </w:p>
        </w:tc>
        <w:tc>
          <w:tcPr>
            <w:tcW w:w="6503" w:type="dxa"/>
          </w:tcPr>
          <w:p w14:paraId="3849A112" w14:textId="77777777" w:rsidR="0060404C" w:rsidRDefault="3DA2580E" w:rsidP="009655F4">
            <w:pPr>
              <w:pStyle w:val="LIST01"/>
              <w:spacing w:before="120" w:after="120" w:line="240" w:lineRule="auto"/>
              <w:ind w:left="351" w:right="170" w:hanging="181"/>
              <w:contextualSpacing w:val="0"/>
            </w:pPr>
            <w:r w:rsidRPr="00476253">
              <w:t xml:space="preserve">Descrivere la visione strategica (vision) legata alla specificità del Dipartimento (vedi paragrafo </w:t>
            </w:r>
            <w:r w:rsidR="00937E3A">
              <w:t>2</w:t>
            </w:r>
            <w:r w:rsidRPr="00476253">
              <w:t>.1) e al contesto di riferimento in cui opera il Dipartimento stesso. Inoltre, specificare come la visione strategica del Dipartimento si sviluppi in coerenza con la programmazione dell’Ateneo.</w:t>
            </w:r>
            <w:r w:rsidR="0013052C">
              <w:t xml:space="preserve"> </w:t>
            </w:r>
          </w:p>
          <w:p w14:paraId="775E8691" w14:textId="4CD12B11" w:rsidR="009144CA" w:rsidRPr="009432F4" w:rsidRDefault="0013052C" w:rsidP="009655F4">
            <w:pPr>
              <w:pStyle w:val="LIST01"/>
              <w:spacing w:before="120" w:after="120" w:line="240" w:lineRule="auto"/>
              <w:ind w:left="351" w:right="170" w:hanging="181"/>
              <w:contextualSpacing w:val="0"/>
            </w:pPr>
            <w:r w:rsidRPr="009432F4">
              <w:rPr>
                <w:u w:val="single"/>
              </w:rPr>
              <w:t>Dipartimenti di area medica:</w:t>
            </w:r>
            <w:r w:rsidRPr="009432F4">
              <w:t xml:space="preserve"> </w:t>
            </w:r>
            <w:r w:rsidR="0060404C" w:rsidRPr="009432F4">
              <w:t>c</w:t>
            </w:r>
            <w:r w:rsidRPr="009432F4">
              <w:t xml:space="preserve">on riferimento alla didattica, la visione strategica del Dipartimento si sviluppa in coerenza con il modello organizzativo che affida alla Scuola di Medicina il coordinamento della didattica, valorizzando il contributo dei Dipartimenti alla qualità dei contenuti formativi, all’innovazione didattica e al miglioramento continuo dei </w:t>
            </w:r>
            <w:proofErr w:type="spellStart"/>
            <w:r w:rsidRPr="009432F4">
              <w:t>CdS</w:t>
            </w:r>
            <w:proofErr w:type="spellEnd"/>
            <w:r w:rsidRPr="009432F4">
              <w:t>.</w:t>
            </w:r>
          </w:p>
          <w:p w14:paraId="758DCD5B" w14:textId="0C1A240D" w:rsidR="009144CA" w:rsidRPr="0097094F" w:rsidRDefault="33667903" w:rsidP="008237D3">
            <w:pPr>
              <w:pStyle w:val="LIST01"/>
              <w:numPr>
                <w:ilvl w:val="0"/>
                <w:numId w:val="0"/>
              </w:numPr>
              <w:spacing w:before="120" w:after="120" w:line="240" w:lineRule="auto"/>
              <w:ind w:left="351" w:right="170" w:hanging="181"/>
              <w:jc w:val="right"/>
              <w:rPr>
                <w:rFonts w:eastAsia="Garamond" w:cs="Garamond"/>
              </w:rPr>
            </w:pPr>
            <w:r w:rsidRPr="008237D3">
              <w:rPr>
                <w:i/>
              </w:rPr>
              <w:t>Max 100 parole</w:t>
            </w:r>
          </w:p>
        </w:tc>
      </w:tr>
    </w:tbl>
    <w:p w14:paraId="6484E6BD" w14:textId="7BB50148" w:rsidR="00DD51A7" w:rsidRDefault="00DD51A7">
      <w:pPr>
        <w:spacing w:after="200" w:line="276" w:lineRule="auto"/>
        <w:rPr>
          <w:rFonts w:ascii="Garamond" w:hAnsi="Garamond"/>
          <w:b/>
          <w:sz w:val="24"/>
          <w:szCs w:val="24"/>
        </w:rPr>
      </w:pPr>
    </w:p>
    <w:p w14:paraId="3762AED3" w14:textId="43D9D100" w:rsidR="00400D9C" w:rsidRPr="00CB5FD5" w:rsidRDefault="1A6167D5" w:rsidP="008237D3">
      <w:pPr>
        <w:pStyle w:val="Titolo1"/>
      </w:pPr>
      <w:bookmarkStart w:id="2" w:name="_Toc217378854"/>
      <w:r>
        <w:t>2.</w:t>
      </w:r>
      <w:r w:rsidR="008237D3">
        <w:tab/>
      </w:r>
      <w:r w:rsidR="00DF631C">
        <w:t xml:space="preserve">LA STRUTTURA </w:t>
      </w:r>
      <w:r w:rsidR="00296B34">
        <w:t xml:space="preserve">ORGANIZZATIVA </w:t>
      </w:r>
      <w:r w:rsidR="2CF1056C">
        <w:t xml:space="preserve">DEL DIPARTIMENTO </w:t>
      </w:r>
      <w:r w:rsidR="00296B34">
        <w:t xml:space="preserve">E DEL </w:t>
      </w:r>
      <w:r w:rsidR="34ED959C">
        <w:t xml:space="preserve">SUO </w:t>
      </w:r>
      <w:r w:rsidR="00296B34">
        <w:t>SISTEMA DI ASSICURAZIONE DELLA QUALITÀ</w:t>
      </w:r>
      <w:bookmarkEnd w:id="2"/>
    </w:p>
    <w:p w14:paraId="50DF0E56" w14:textId="0566E9F3" w:rsidR="00400D9C" w:rsidRPr="008237D3" w:rsidRDefault="00AB71FB" w:rsidP="00016200">
      <w:pPr>
        <w:pStyle w:val="Titolo2"/>
      </w:pPr>
      <w:bookmarkStart w:id="3" w:name="_Toc217378855"/>
      <w:r w:rsidRPr="008237D3">
        <w:t>2</w:t>
      </w:r>
      <w:r w:rsidR="00400D9C" w:rsidRPr="008237D3">
        <w:t>.1</w:t>
      </w:r>
      <w:r w:rsidR="00400D9C" w:rsidRPr="008237D3">
        <w:tab/>
        <w:t xml:space="preserve">LA STRUTTURA ORGANIZZATIVA </w:t>
      </w:r>
      <w:r w:rsidR="006A5898" w:rsidRPr="008237D3">
        <w:t>[E.DIP.2]</w:t>
      </w:r>
      <w:bookmarkEnd w:id="3"/>
      <w:r w:rsidR="005D1CAD" w:rsidRPr="008237D3">
        <w:t xml:space="preserve"> </w:t>
      </w:r>
    </w:p>
    <w:p w14:paraId="1835CA51" w14:textId="0E5B98FE" w:rsidR="003760F6" w:rsidRPr="00D92155" w:rsidRDefault="003760F6" w:rsidP="00BB01E2">
      <w:pPr>
        <w:pStyle w:val="Paragrafoelenco"/>
        <w:spacing w:after="0" w:line="276" w:lineRule="auto"/>
        <w:ind w:left="0"/>
        <w:rPr>
          <w:rFonts w:ascii="Garamond" w:hAnsi="Garamond"/>
          <w:sz w:val="24"/>
          <w:szCs w:val="24"/>
        </w:rPr>
      </w:pPr>
      <w:r w:rsidRPr="3C2260EE">
        <w:rPr>
          <w:rFonts w:ascii="Garamond" w:hAnsi="Garamond"/>
          <w:sz w:val="24"/>
          <w:szCs w:val="24"/>
        </w:rPr>
        <w:t>La struttura organizzativa del Dipartimento, resa pubb</w:t>
      </w:r>
      <w:r w:rsidR="00B07052" w:rsidRPr="3C2260EE">
        <w:rPr>
          <w:rFonts w:ascii="Garamond" w:hAnsi="Garamond"/>
          <w:sz w:val="24"/>
          <w:szCs w:val="24"/>
        </w:rPr>
        <w:t>lica al seguente link</w:t>
      </w:r>
      <w:r w:rsidR="00561D35" w:rsidRPr="3C2260EE">
        <w:rPr>
          <w:rFonts w:ascii="Garamond" w:hAnsi="Garamond"/>
          <w:sz w:val="24"/>
          <w:szCs w:val="24"/>
        </w:rPr>
        <w:t xml:space="preserve"> </w:t>
      </w:r>
      <w:r w:rsidR="00DF631C" w:rsidRPr="3C2260EE">
        <w:rPr>
          <w:rFonts w:ascii="Garamond" w:hAnsi="Garamond"/>
          <w:sz w:val="24"/>
          <w:szCs w:val="24"/>
        </w:rPr>
        <w:t>…</w:t>
      </w:r>
      <w:r w:rsidR="6E9D9C93" w:rsidRPr="3C2260EE">
        <w:rPr>
          <w:rFonts w:ascii="Garamond" w:hAnsi="Garamond"/>
          <w:sz w:val="24"/>
          <w:szCs w:val="24"/>
        </w:rPr>
        <w:t xml:space="preserve"> </w:t>
      </w:r>
      <w:r w:rsidRPr="3C2260EE">
        <w:rPr>
          <w:rFonts w:ascii="Garamond" w:hAnsi="Garamond"/>
          <w:sz w:val="24"/>
          <w:szCs w:val="24"/>
        </w:rPr>
        <w:t>prevede le seguenti figure principali:</w:t>
      </w:r>
    </w:p>
    <w:p w14:paraId="629F4D6E" w14:textId="08BE75D2" w:rsidR="00400D9C" w:rsidRPr="008237D3" w:rsidRDefault="00400D9C" w:rsidP="00E55E9F">
      <w:pPr>
        <w:pStyle w:val="Paragrafoelenco"/>
        <w:numPr>
          <w:ilvl w:val="0"/>
          <w:numId w:val="5"/>
        </w:numPr>
        <w:spacing w:after="0" w:line="276" w:lineRule="auto"/>
        <w:ind w:left="851" w:hanging="284"/>
        <w:rPr>
          <w:rStyle w:val="Collegamentoipertestuale"/>
          <w:color w:val="auto"/>
        </w:rPr>
      </w:pPr>
      <w:r w:rsidRPr="008237D3">
        <w:rPr>
          <w:rFonts w:ascii="Garamond" w:hAnsi="Garamond"/>
          <w:sz w:val="24"/>
          <w:szCs w:val="24"/>
        </w:rPr>
        <w:t>Direttore del Dipartimento:</w:t>
      </w:r>
      <w:r w:rsidR="565FEC0D" w:rsidRPr="008237D3">
        <w:rPr>
          <w:rFonts w:ascii="Garamond" w:hAnsi="Garamond"/>
          <w:sz w:val="24"/>
          <w:szCs w:val="24"/>
        </w:rPr>
        <w:t xml:space="preserve"> </w:t>
      </w:r>
      <w:r w:rsidR="00057890" w:rsidRPr="008237D3">
        <w:rPr>
          <w:rFonts w:ascii="Garamond" w:hAnsi="Garamond"/>
          <w:sz w:val="24"/>
          <w:szCs w:val="24"/>
        </w:rPr>
        <w:t xml:space="preserve"> </w:t>
      </w:r>
    </w:p>
    <w:p w14:paraId="146A6428" w14:textId="5D5AE4BA" w:rsidR="00400D9C" w:rsidRPr="008237D3" w:rsidRDefault="00400D9C" w:rsidP="00E55E9F">
      <w:pPr>
        <w:pStyle w:val="Paragrafoelenco"/>
        <w:numPr>
          <w:ilvl w:val="0"/>
          <w:numId w:val="5"/>
        </w:numPr>
        <w:spacing w:after="0" w:line="276" w:lineRule="auto"/>
        <w:ind w:left="851" w:hanging="284"/>
        <w:jc w:val="both"/>
        <w:rPr>
          <w:rFonts w:ascii="Garamond" w:hAnsi="Garamond"/>
          <w:sz w:val="24"/>
          <w:szCs w:val="24"/>
        </w:rPr>
      </w:pPr>
      <w:r w:rsidRPr="008237D3">
        <w:rPr>
          <w:rFonts w:ascii="Garamond" w:hAnsi="Garamond"/>
          <w:sz w:val="24"/>
          <w:szCs w:val="24"/>
        </w:rPr>
        <w:t xml:space="preserve">Vicedirettore del </w:t>
      </w:r>
      <w:r w:rsidR="00692732" w:rsidRPr="008237D3">
        <w:rPr>
          <w:rFonts w:ascii="Garamond" w:hAnsi="Garamond"/>
          <w:sz w:val="24"/>
          <w:szCs w:val="24"/>
        </w:rPr>
        <w:t>D</w:t>
      </w:r>
      <w:r w:rsidRPr="008237D3">
        <w:rPr>
          <w:rFonts w:ascii="Garamond" w:hAnsi="Garamond"/>
          <w:sz w:val="24"/>
          <w:szCs w:val="24"/>
        </w:rPr>
        <w:t>ipartimento:</w:t>
      </w:r>
      <w:r w:rsidR="00057890" w:rsidRPr="008237D3">
        <w:rPr>
          <w:rFonts w:ascii="Garamond" w:hAnsi="Garamond"/>
          <w:sz w:val="24"/>
          <w:szCs w:val="24"/>
        </w:rPr>
        <w:t xml:space="preserve"> </w:t>
      </w:r>
    </w:p>
    <w:p w14:paraId="50911B49" w14:textId="73F6B4B7" w:rsidR="00400D9C" w:rsidRPr="008237D3" w:rsidRDefault="00400D9C" w:rsidP="00E55E9F">
      <w:pPr>
        <w:pStyle w:val="Paragrafoelenco"/>
        <w:numPr>
          <w:ilvl w:val="0"/>
          <w:numId w:val="5"/>
        </w:numPr>
        <w:spacing w:after="0" w:line="276" w:lineRule="auto"/>
        <w:ind w:left="851" w:hanging="284"/>
        <w:rPr>
          <w:rFonts w:ascii="Garamond" w:hAnsi="Garamond"/>
          <w:sz w:val="24"/>
          <w:szCs w:val="24"/>
        </w:rPr>
      </w:pPr>
      <w:r w:rsidRPr="008237D3">
        <w:rPr>
          <w:rFonts w:ascii="Garamond" w:hAnsi="Garamond"/>
          <w:sz w:val="24"/>
          <w:szCs w:val="24"/>
        </w:rPr>
        <w:t>Responsabile Amministrativo</w:t>
      </w:r>
      <w:r w:rsidR="00DF631C" w:rsidRPr="008237D3">
        <w:rPr>
          <w:rFonts w:ascii="Garamond" w:hAnsi="Garamond"/>
          <w:sz w:val="24"/>
          <w:szCs w:val="24"/>
        </w:rPr>
        <w:t xml:space="preserve"> di Dip</w:t>
      </w:r>
      <w:r w:rsidR="00760FF0" w:rsidRPr="008237D3">
        <w:rPr>
          <w:rFonts w:ascii="Garamond" w:hAnsi="Garamond"/>
          <w:sz w:val="24"/>
          <w:szCs w:val="24"/>
        </w:rPr>
        <w:t>a</w:t>
      </w:r>
      <w:r w:rsidR="00DF631C" w:rsidRPr="008237D3">
        <w:rPr>
          <w:rFonts w:ascii="Garamond" w:hAnsi="Garamond"/>
          <w:sz w:val="24"/>
          <w:szCs w:val="24"/>
        </w:rPr>
        <w:t>rtimento</w:t>
      </w:r>
      <w:r w:rsidRPr="008237D3">
        <w:rPr>
          <w:rFonts w:ascii="Garamond" w:hAnsi="Garamond"/>
          <w:sz w:val="24"/>
          <w:szCs w:val="24"/>
        </w:rPr>
        <w:t xml:space="preserve">: </w:t>
      </w:r>
    </w:p>
    <w:p w14:paraId="3E966E47" w14:textId="77777777" w:rsidR="0013052C" w:rsidRPr="009432F4" w:rsidRDefault="0013052C" w:rsidP="00BB01E2">
      <w:pPr>
        <w:spacing w:after="0" w:line="276" w:lineRule="auto"/>
        <w:rPr>
          <w:rFonts w:ascii="Garamond" w:hAnsi="Garamond"/>
          <w:sz w:val="24"/>
          <w:szCs w:val="24"/>
        </w:rPr>
      </w:pPr>
    </w:p>
    <w:p w14:paraId="69D0A7AB" w14:textId="69FF2DE0" w:rsidR="00400D9C" w:rsidRPr="009432F4" w:rsidRDefault="0013052C" w:rsidP="0060404C">
      <w:pPr>
        <w:spacing w:after="0" w:line="276" w:lineRule="auto"/>
        <w:jc w:val="both"/>
        <w:rPr>
          <w:rFonts w:ascii="Garamond" w:hAnsi="Garamond"/>
          <w:sz w:val="24"/>
          <w:szCs w:val="24"/>
        </w:rPr>
      </w:pPr>
      <w:r w:rsidRPr="009432F4">
        <w:rPr>
          <w:rFonts w:ascii="Garamond" w:hAnsi="Garamond"/>
          <w:sz w:val="24"/>
          <w:szCs w:val="24"/>
          <w:u w:val="single"/>
        </w:rPr>
        <w:t>Per i Dipartimenti di area medica</w:t>
      </w:r>
      <w:r w:rsidRPr="009432F4">
        <w:rPr>
          <w:rFonts w:ascii="Garamond" w:hAnsi="Garamond"/>
          <w:sz w:val="24"/>
          <w:szCs w:val="24"/>
        </w:rPr>
        <w:t xml:space="preserve">, l’organizzazione della didattica è svolta dalla Scuola di Medicina, che opera in raccordo con il Dipartimento per il monitoraggio dei </w:t>
      </w:r>
      <w:proofErr w:type="spellStart"/>
      <w:r w:rsidRPr="009432F4">
        <w:rPr>
          <w:rFonts w:ascii="Garamond" w:hAnsi="Garamond"/>
          <w:sz w:val="24"/>
          <w:szCs w:val="24"/>
        </w:rPr>
        <w:t>CdS</w:t>
      </w:r>
      <w:proofErr w:type="spellEnd"/>
      <w:r w:rsidRPr="009432F4">
        <w:rPr>
          <w:rFonts w:ascii="Garamond" w:hAnsi="Garamond"/>
          <w:sz w:val="24"/>
          <w:szCs w:val="24"/>
        </w:rPr>
        <w:t>, la lettura degli indicatori e l’individuazione delle azioni di miglioramento.</w:t>
      </w:r>
    </w:p>
    <w:p w14:paraId="03F2C810" w14:textId="77777777" w:rsidR="0013052C" w:rsidRPr="00D92155" w:rsidRDefault="0013052C" w:rsidP="00BB01E2">
      <w:pPr>
        <w:spacing w:after="0" w:line="276" w:lineRule="auto"/>
        <w:rPr>
          <w:rFonts w:ascii="Garamond" w:eastAsia="Times New Roman" w:hAnsi="Garamond" w:cstheme="minorHAnsi"/>
          <w:strike/>
          <w:color w:val="000000"/>
          <w:sz w:val="24"/>
          <w:szCs w:val="24"/>
          <w:lang w:eastAsia="it-IT"/>
        </w:rPr>
      </w:pPr>
    </w:p>
    <w:p w14:paraId="04BD3765" w14:textId="434EA130" w:rsidR="00400D9C" w:rsidRDefault="00400D9C" w:rsidP="00BB01E2">
      <w:pPr>
        <w:spacing w:after="0" w:line="276" w:lineRule="auto"/>
        <w:rPr>
          <w:rFonts w:ascii="Garamond" w:hAnsi="Garamond"/>
          <w:sz w:val="24"/>
          <w:szCs w:val="24"/>
        </w:rPr>
      </w:pPr>
      <w:r w:rsidRPr="00D92155">
        <w:rPr>
          <w:rFonts w:ascii="Garamond" w:hAnsi="Garamond" w:cstheme="minorHAnsi"/>
          <w:sz w:val="24"/>
          <w:szCs w:val="24"/>
        </w:rPr>
        <w:t>L</w:t>
      </w:r>
      <w:r w:rsidR="008237D3">
        <w:rPr>
          <w:rFonts w:ascii="Garamond" w:hAnsi="Garamond" w:cstheme="minorHAnsi"/>
          <w:sz w:val="24"/>
          <w:szCs w:val="24"/>
        </w:rPr>
        <w:t>’</w:t>
      </w:r>
      <w:r w:rsidRPr="00D92155">
        <w:rPr>
          <w:rFonts w:ascii="Garamond" w:hAnsi="Garamond" w:cstheme="minorHAnsi"/>
          <w:sz w:val="24"/>
          <w:szCs w:val="24"/>
        </w:rPr>
        <w:t xml:space="preserve">organo di indirizzo e governo </w:t>
      </w:r>
      <w:r w:rsidRPr="00D92155">
        <w:rPr>
          <w:rFonts w:ascii="Garamond" w:hAnsi="Garamond"/>
          <w:sz w:val="24"/>
          <w:szCs w:val="24"/>
        </w:rPr>
        <w:t xml:space="preserve">è il </w:t>
      </w:r>
      <w:r w:rsidRPr="00D92155">
        <w:rPr>
          <w:rFonts w:ascii="Garamond" w:hAnsi="Garamond"/>
          <w:b/>
          <w:sz w:val="24"/>
          <w:szCs w:val="24"/>
        </w:rPr>
        <w:t>CONSIGLIO DI DIPARTIMENTO</w:t>
      </w:r>
      <w:r w:rsidRPr="00D92155">
        <w:rPr>
          <w:rFonts w:ascii="Garamond" w:hAnsi="Garamond"/>
          <w:sz w:val="24"/>
          <w:szCs w:val="24"/>
        </w:rPr>
        <w:t xml:space="preserve"> presieduto dal </w:t>
      </w:r>
      <w:r w:rsidRPr="00D92155">
        <w:rPr>
          <w:rFonts w:ascii="Garamond" w:hAnsi="Garamond"/>
          <w:b/>
          <w:sz w:val="24"/>
          <w:szCs w:val="24"/>
        </w:rPr>
        <w:t>Direttore</w:t>
      </w:r>
      <w:r w:rsidRPr="00D92155">
        <w:rPr>
          <w:rFonts w:ascii="Garamond" w:hAnsi="Garamond"/>
          <w:sz w:val="24"/>
          <w:szCs w:val="24"/>
        </w:rPr>
        <w:t>.</w:t>
      </w:r>
    </w:p>
    <w:p w14:paraId="6A1D8159" w14:textId="77777777" w:rsidR="00667A0F" w:rsidRDefault="00667A0F" w:rsidP="00BB01E2">
      <w:pPr>
        <w:spacing w:after="0" w:line="276" w:lineRule="auto"/>
        <w:rPr>
          <w:rFonts w:ascii="Garamond" w:hAnsi="Garamond"/>
          <w:sz w:val="24"/>
          <w:szCs w:val="24"/>
        </w:rPr>
      </w:pPr>
    </w:p>
    <w:p w14:paraId="078EA415" w14:textId="6A3CD0E2" w:rsidR="00FB51B7" w:rsidRDefault="00FB51B7" w:rsidP="00C35F27">
      <w:pPr>
        <w:pStyle w:val="Titolo3"/>
      </w:pPr>
      <w:r>
        <w:t>COMMISSIONI</w:t>
      </w:r>
      <w:r w:rsidR="00B7296C">
        <w:t xml:space="preserve"> </w:t>
      </w:r>
      <w:r w:rsidR="00B7296C" w:rsidRPr="008237D3">
        <w:t>(indicare eventuali specificità del Dipartimento: ad es. l'inclusione di una Commissione in un’altra)</w:t>
      </w:r>
    </w:p>
    <w:tbl>
      <w:tblPr>
        <w:tblW w:w="949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6503"/>
      </w:tblGrid>
      <w:tr w:rsidR="0086336B" w14:paraId="072170C8" w14:textId="77777777" w:rsidTr="4FF69F56">
        <w:trPr>
          <w:trHeight w:val="565"/>
        </w:trPr>
        <w:tc>
          <w:tcPr>
            <w:tcW w:w="2994" w:type="dxa"/>
            <w:vAlign w:val="center"/>
          </w:tcPr>
          <w:p w14:paraId="7990D28B" w14:textId="77777777" w:rsidR="0086336B" w:rsidRPr="008237D3" w:rsidRDefault="699FC6B5" w:rsidP="008237D3">
            <w:pPr>
              <w:pStyle w:val="Paragrafoelenco"/>
              <w:spacing w:before="120" w:after="120" w:line="240" w:lineRule="auto"/>
              <w:ind w:left="125"/>
              <w:rPr>
                <w:rFonts w:ascii="Garamond" w:hAnsi="Garamond"/>
                <w:b/>
                <w:sz w:val="24"/>
                <w:szCs w:val="24"/>
              </w:rPr>
            </w:pPr>
            <w:r w:rsidRPr="008237D3">
              <w:rPr>
                <w:rFonts w:ascii="Garamond" w:hAnsi="Garamond"/>
                <w:b/>
                <w:sz w:val="24"/>
                <w:szCs w:val="24"/>
              </w:rPr>
              <w:t>Commissione Piano Strategico di Dipartimento</w:t>
            </w:r>
          </w:p>
        </w:tc>
        <w:tc>
          <w:tcPr>
            <w:tcW w:w="6503" w:type="dxa"/>
          </w:tcPr>
          <w:p w14:paraId="2B02327A" w14:textId="77777777" w:rsidR="00D17092" w:rsidRPr="008237D3" w:rsidRDefault="00D17092" w:rsidP="008237D3">
            <w:pPr>
              <w:spacing w:before="120" w:after="0" w:line="240" w:lineRule="auto"/>
              <w:ind w:left="170" w:right="170"/>
              <w:jc w:val="both"/>
              <w:rPr>
                <w:rFonts w:ascii="Garamond" w:eastAsia="Times New Roman" w:hAnsi="Garamond"/>
                <w:sz w:val="24"/>
                <w:szCs w:val="24"/>
                <w:lang w:eastAsia="it-IT"/>
              </w:rPr>
            </w:pPr>
            <w:r w:rsidRPr="008237D3">
              <w:rPr>
                <w:rFonts w:ascii="Garamond" w:eastAsia="Times New Roman" w:hAnsi="Garamond"/>
                <w:sz w:val="24"/>
                <w:szCs w:val="24"/>
                <w:lang w:eastAsia="it-IT"/>
              </w:rPr>
              <w:t>La Commissione opera nella fase di:</w:t>
            </w:r>
          </w:p>
          <w:p w14:paraId="0E5734EF" w14:textId="56AF3F9C" w:rsidR="00D17092" w:rsidRPr="008237D3" w:rsidRDefault="00B7296C" w:rsidP="00E55E9F">
            <w:pPr>
              <w:pStyle w:val="Paragrafoelenco"/>
              <w:numPr>
                <w:ilvl w:val="0"/>
                <w:numId w:val="4"/>
              </w:numPr>
              <w:spacing w:after="0" w:line="240" w:lineRule="auto"/>
              <w:ind w:left="534" w:right="170"/>
              <w:contextualSpacing w:val="0"/>
              <w:jc w:val="both"/>
              <w:rPr>
                <w:rFonts w:ascii="Garamond" w:eastAsia="Times New Roman" w:hAnsi="Garamond"/>
                <w:sz w:val="24"/>
                <w:szCs w:val="24"/>
                <w:lang w:eastAsia="it-IT"/>
              </w:rPr>
            </w:pPr>
            <w:r w:rsidRPr="4FF69F56">
              <w:rPr>
                <w:rFonts w:ascii="Garamond" w:eastAsia="Times New Roman" w:hAnsi="Garamond"/>
                <w:sz w:val="24"/>
                <w:szCs w:val="24"/>
                <w:lang w:eastAsia="it-IT"/>
              </w:rPr>
              <w:t>r</w:t>
            </w:r>
            <w:r w:rsidR="6DBFC31C" w:rsidRPr="4FF69F56">
              <w:rPr>
                <w:rFonts w:ascii="Garamond" w:eastAsia="Times New Roman" w:hAnsi="Garamond"/>
                <w:sz w:val="24"/>
                <w:szCs w:val="24"/>
                <w:lang w:eastAsia="it-IT"/>
              </w:rPr>
              <w:t xml:space="preserve">iesame a livello di Dipartimento su ambiti di didattica, ricerca e </w:t>
            </w:r>
            <w:r w:rsidR="542306D2" w:rsidRPr="4FF69F56">
              <w:rPr>
                <w:rFonts w:ascii="Garamond" w:eastAsia="Times New Roman" w:hAnsi="Garamond"/>
                <w:sz w:val="24"/>
                <w:szCs w:val="24"/>
                <w:lang w:eastAsia="it-IT"/>
              </w:rPr>
              <w:t>VC</w:t>
            </w:r>
            <w:r w:rsidR="6DBFC31C" w:rsidRPr="4FF69F56">
              <w:rPr>
                <w:rFonts w:ascii="Garamond" w:eastAsia="Times New Roman" w:hAnsi="Garamond"/>
                <w:sz w:val="24"/>
                <w:szCs w:val="24"/>
                <w:lang w:eastAsia="it-IT"/>
              </w:rPr>
              <w:t>/impatto sociale (analisi critica, interpretazione dei dati, individuazione criticità);</w:t>
            </w:r>
          </w:p>
          <w:p w14:paraId="42967AA8" w14:textId="3EA6B779" w:rsidR="00D17092" w:rsidRPr="008237D3" w:rsidRDefault="00B7296C" w:rsidP="00E55E9F">
            <w:pPr>
              <w:pStyle w:val="Paragrafoelenco"/>
              <w:numPr>
                <w:ilvl w:val="0"/>
                <w:numId w:val="4"/>
              </w:numPr>
              <w:spacing w:after="0" w:line="240" w:lineRule="auto"/>
              <w:ind w:left="534" w:right="170"/>
              <w:contextualSpacing w:val="0"/>
              <w:jc w:val="both"/>
              <w:rPr>
                <w:rFonts w:ascii="Garamond" w:eastAsia="Times New Roman" w:hAnsi="Garamond"/>
                <w:sz w:val="24"/>
                <w:szCs w:val="24"/>
                <w:lang w:eastAsia="it-IT"/>
              </w:rPr>
            </w:pPr>
            <w:r w:rsidRPr="008237D3">
              <w:rPr>
                <w:rFonts w:ascii="Garamond" w:eastAsia="Times New Roman" w:hAnsi="Garamond"/>
                <w:sz w:val="24"/>
                <w:szCs w:val="24"/>
                <w:lang w:eastAsia="it-IT"/>
              </w:rPr>
              <w:t>p</w:t>
            </w:r>
            <w:r w:rsidR="00D17092" w:rsidRPr="008237D3">
              <w:rPr>
                <w:rFonts w:ascii="Garamond" w:eastAsia="Times New Roman" w:hAnsi="Garamond"/>
                <w:sz w:val="24"/>
                <w:szCs w:val="24"/>
                <w:lang w:eastAsia="it-IT"/>
              </w:rPr>
              <w:t>ianificazione delle azioni di Miglioramento coerenti con la missione dipartimentale e le linee guida di Ateneo (proposte di azioni strategiche e operative);</w:t>
            </w:r>
          </w:p>
          <w:p w14:paraId="6113F308" w14:textId="5E673981" w:rsidR="00D17092" w:rsidRPr="008237D3" w:rsidRDefault="00B7296C" w:rsidP="00E55E9F">
            <w:pPr>
              <w:pStyle w:val="Paragrafoelenco"/>
              <w:numPr>
                <w:ilvl w:val="0"/>
                <w:numId w:val="4"/>
              </w:numPr>
              <w:spacing w:after="0" w:line="240" w:lineRule="auto"/>
              <w:ind w:left="534" w:right="170"/>
              <w:contextualSpacing w:val="0"/>
              <w:jc w:val="both"/>
              <w:rPr>
                <w:rFonts w:ascii="Garamond" w:eastAsia="Times New Roman" w:hAnsi="Garamond"/>
                <w:sz w:val="24"/>
                <w:szCs w:val="24"/>
                <w:lang w:eastAsia="it-IT"/>
              </w:rPr>
            </w:pPr>
            <w:r w:rsidRPr="008237D3">
              <w:rPr>
                <w:rFonts w:ascii="Garamond" w:eastAsia="Times New Roman" w:hAnsi="Garamond"/>
                <w:sz w:val="24"/>
                <w:szCs w:val="24"/>
                <w:lang w:eastAsia="it-IT"/>
              </w:rPr>
              <w:t>s</w:t>
            </w:r>
            <w:r w:rsidR="66256794" w:rsidRPr="008237D3">
              <w:rPr>
                <w:rFonts w:ascii="Garamond" w:eastAsia="Times New Roman" w:hAnsi="Garamond"/>
                <w:sz w:val="24"/>
                <w:szCs w:val="24"/>
                <w:lang w:eastAsia="it-IT"/>
              </w:rPr>
              <w:t xml:space="preserve">intesi e integrazione per la </w:t>
            </w:r>
            <w:proofErr w:type="spellStart"/>
            <w:r w:rsidR="66256794" w:rsidRPr="008237D3">
              <w:rPr>
                <w:rFonts w:ascii="Garamond" w:eastAsia="Times New Roman" w:hAnsi="Garamond"/>
                <w:sz w:val="24"/>
                <w:szCs w:val="24"/>
                <w:lang w:eastAsia="it-IT"/>
              </w:rPr>
              <w:t>SU</w:t>
            </w:r>
            <w:r w:rsidR="4CED93F5" w:rsidRPr="008237D3">
              <w:rPr>
                <w:rFonts w:ascii="Garamond" w:eastAsia="Times New Roman" w:hAnsi="Garamond"/>
                <w:sz w:val="24"/>
                <w:szCs w:val="24"/>
                <w:lang w:eastAsia="it-IT"/>
              </w:rPr>
              <w:t>A</w:t>
            </w:r>
            <w:r w:rsidR="66256794" w:rsidRPr="008237D3">
              <w:rPr>
                <w:rFonts w:ascii="Garamond" w:eastAsia="Times New Roman" w:hAnsi="Garamond"/>
                <w:sz w:val="24"/>
                <w:szCs w:val="24"/>
                <w:lang w:eastAsia="it-IT"/>
              </w:rPr>
              <w:t>Dip</w:t>
            </w:r>
            <w:proofErr w:type="spellEnd"/>
            <w:r w:rsidR="66256794" w:rsidRPr="008237D3">
              <w:rPr>
                <w:rFonts w:ascii="Garamond" w:eastAsia="Times New Roman" w:hAnsi="Garamond"/>
                <w:sz w:val="24"/>
                <w:szCs w:val="24"/>
                <w:lang w:eastAsia="it-IT"/>
              </w:rPr>
              <w:t>. Integra le analisi provenienti dagli organi e dalle commissioni competenti per i singoli ambiti.</w:t>
            </w:r>
          </w:p>
          <w:p w14:paraId="2AE3B950" w14:textId="77777777" w:rsidR="0086336B" w:rsidRPr="008237D3" w:rsidRDefault="532AE556" w:rsidP="008237D3">
            <w:pPr>
              <w:pStyle w:val="NOTE"/>
              <w:spacing w:before="120" w:line="240" w:lineRule="auto"/>
              <w:ind w:left="170" w:right="170"/>
              <w:rPr>
                <w:color w:val="auto"/>
              </w:rPr>
            </w:pPr>
            <w:r w:rsidRPr="008237D3">
              <w:rPr>
                <w:color w:val="auto"/>
              </w:rPr>
              <w:t>La composizione attuale della Commissione, resa nota alla pagina web sopra riportata, è la seguente:</w:t>
            </w:r>
          </w:p>
          <w:p w14:paraId="43EA1B2D" w14:textId="6566915E" w:rsidR="008237D3" w:rsidRPr="008237D3" w:rsidRDefault="008237D3" w:rsidP="008237D3">
            <w:pPr>
              <w:pStyle w:val="NOTE"/>
              <w:spacing w:after="120" w:line="240" w:lineRule="auto"/>
              <w:ind w:left="170" w:right="170"/>
              <w:rPr>
                <w:rFonts w:eastAsia="Times New Roman"/>
                <w:color w:val="auto"/>
                <w:lang w:eastAsia="it-IT"/>
              </w:rPr>
            </w:pPr>
          </w:p>
        </w:tc>
      </w:tr>
      <w:tr w:rsidR="0086336B" w14:paraId="533AEAC9" w14:textId="77777777" w:rsidTr="4FF69F56">
        <w:trPr>
          <w:trHeight w:val="921"/>
        </w:trPr>
        <w:tc>
          <w:tcPr>
            <w:tcW w:w="2994" w:type="dxa"/>
            <w:vAlign w:val="center"/>
          </w:tcPr>
          <w:p w14:paraId="4112B6CE" w14:textId="1C408710" w:rsidR="0086336B" w:rsidRPr="008237D3" w:rsidRDefault="699FC6B5" w:rsidP="008237D3">
            <w:pPr>
              <w:pStyle w:val="Paragrafoelenco"/>
              <w:spacing w:before="120" w:after="120" w:line="240" w:lineRule="auto"/>
              <w:ind w:left="125"/>
              <w:rPr>
                <w:rFonts w:ascii="Garamond" w:hAnsi="Garamond"/>
                <w:b/>
                <w:sz w:val="24"/>
                <w:szCs w:val="24"/>
              </w:rPr>
            </w:pPr>
            <w:r w:rsidRPr="008237D3">
              <w:rPr>
                <w:rFonts w:ascii="Garamond" w:hAnsi="Garamond"/>
                <w:b/>
                <w:sz w:val="24"/>
                <w:szCs w:val="24"/>
              </w:rPr>
              <w:t>Commissione per la Ricerca di Dipartimento</w:t>
            </w:r>
            <w:r w:rsidR="0086336B" w:rsidRPr="008237D3">
              <w:rPr>
                <w:rFonts w:ascii="Garamond" w:hAnsi="Garamond"/>
                <w:b/>
                <w:sz w:val="24"/>
                <w:szCs w:val="24"/>
              </w:rPr>
              <w:br/>
            </w:r>
            <w:r w:rsidRPr="008237D3">
              <w:rPr>
                <w:rFonts w:ascii="Garamond" w:hAnsi="Garamond"/>
                <w:i/>
                <w:sz w:val="24"/>
                <w:szCs w:val="24"/>
              </w:rPr>
              <w:t>(indicare se presente nel dipartimento)</w:t>
            </w:r>
          </w:p>
        </w:tc>
        <w:tc>
          <w:tcPr>
            <w:tcW w:w="6503" w:type="dxa"/>
          </w:tcPr>
          <w:p w14:paraId="05FBE417" w14:textId="77777777" w:rsidR="0086336B" w:rsidRPr="00476253" w:rsidRDefault="2A0E0DD6" w:rsidP="008237D3">
            <w:pPr>
              <w:spacing w:before="120" w:after="0" w:line="240" w:lineRule="auto"/>
              <w:ind w:left="170" w:right="170"/>
              <w:jc w:val="both"/>
              <w:rPr>
                <w:rFonts w:ascii="Garamond" w:hAnsi="Garamond"/>
                <w:color w:val="000000" w:themeColor="text1"/>
              </w:rPr>
            </w:pPr>
            <w:r w:rsidRPr="00476253">
              <w:rPr>
                <w:rFonts w:ascii="Garamond" w:eastAsia="Times New Roman" w:hAnsi="Garamond"/>
                <w:color w:val="000000" w:themeColor="text1"/>
                <w:sz w:val="24"/>
                <w:szCs w:val="24"/>
                <w:lang w:eastAsia="it-IT"/>
              </w:rPr>
              <w:t>Il Consiglio di Dipartimento si avvale delle attività ISTRUTTORIE E PROPOSITIVE della COMMISSIONE AIQUAR, le cui funzioni sono:</w:t>
            </w:r>
          </w:p>
          <w:p w14:paraId="2B6A055F" w14:textId="77777777" w:rsidR="0086336B" w:rsidRPr="00476253" w:rsidRDefault="2A0E0DD6" w:rsidP="00E55E9F">
            <w:pPr>
              <w:pStyle w:val="NormaleWeb"/>
              <w:numPr>
                <w:ilvl w:val="0"/>
                <w:numId w:val="2"/>
              </w:numPr>
              <w:spacing w:before="0" w:beforeAutospacing="0" w:after="0" w:afterAutospacing="0"/>
              <w:ind w:left="527" w:right="170" w:hanging="357"/>
              <w:jc w:val="both"/>
              <w:rPr>
                <w:rFonts w:ascii="Garamond" w:hAnsi="Garamond" w:cstheme="minorBidi"/>
                <w:color w:val="000000" w:themeColor="text1"/>
              </w:rPr>
            </w:pPr>
            <w:r w:rsidRPr="00476253">
              <w:rPr>
                <w:rFonts w:ascii="Garamond" w:hAnsi="Garamond" w:cstheme="minorBidi"/>
                <w:color w:val="000000" w:themeColor="text1"/>
              </w:rPr>
              <w:t>assicurare la qualità della Ricerca e della TM</w:t>
            </w:r>
          </w:p>
          <w:p w14:paraId="1D5CDE23" w14:textId="77777777" w:rsidR="0086336B" w:rsidRPr="00476253" w:rsidRDefault="2A0E0DD6" w:rsidP="00E55E9F">
            <w:pPr>
              <w:pStyle w:val="NormaleWeb"/>
              <w:numPr>
                <w:ilvl w:val="0"/>
                <w:numId w:val="2"/>
              </w:numPr>
              <w:spacing w:before="0" w:beforeAutospacing="0" w:after="0" w:afterAutospacing="0"/>
              <w:ind w:left="527" w:right="170" w:hanging="357"/>
              <w:jc w:val="both"/>
              <w:rPr>
                <w:rFonts w:ascii="Garamond" w:hAnsi="Garamond" w:cstheme="minorBidi"/>
                <w:color w:val="000000" w:themeColor="text1"/>
              </w:rPr>
            </w:pPr>
            <w:r w:rsidRPr="00476253">
              <w:rPr>
                <w:rFonts w:ascii="Garamond" w:hAnsi="Garamond" w:cstheme="minorBidi"/>
                <w:color w:val="000000" w:themeColor="text1"/>
              </w:rPr>
              <w:t>censire, monitorare e autovalutare i risultati della ricerca dipartimentale e delle attività di TM</w:t>
            </w:r>
          </w:p>
          <w:p w14:paraId="0EC2A947" w14:textId="77777777" w:rsidR="0086336B" w:rsidRPr="00476253" w:rsidRDefault="2A0E0DD6" w:rsidP="00E55E9F">
            <w:pPr>
              <w:pStyle w:val="NormaleWeb"/>
              <w:numPr>
                <w:ilvl w:val="0"/>
                <w:numId w:val="2"/>
              </w:numPr>
              <w:spacing w:before="0" w:beforeAutospacing="0" w:after="0" w:afterAutospacing="0"/>
              <w:ind w:left="527" w:right="170" w:hanging="357"/>
              <w:jc w:val="both"/>
              <w:rPr>
                <w:rFonts w:ascii="Garamond" w:hAnsi="Garamond" w:cstheme="minorBidi"/>
                <w:color w:val="000000" w:themeColor="text1"/>
              </w:rPr>
            </w:pPr>
            <w:r w:rsidRPr="00476253">
              <w:rPr>
                <w:rFonts w:ascii="Garamond" w:hAnsi="Garamond" w:cstheme="minorBidi"/>
                <w:color w:val="000000" w:themeColor="text1"/>
              </w:rPr>
              <w:t>coadiuvare il Direttore di Dipartimento nella definizione delle politiche e delle strategie per la ricerca e la TM e nella proposta di azioni volte al loro miglioramento</w:t>
            </w:r>
          </w:p>
          <w:p w14:paraId="5CE4C3FC" w14:textId="1873FA90" w:rsidR="0086336B" w:rsidRPr="00476253" w:rsidRDefault="00B7296C" w:rsidP="00E55E9F">
            <w:pPr>
              <w:pStyle w:val="NormaleWeb"/>
              <w:numPr>
                <w:ilvl w:val="0"/>
                <w:numId w:val="2"/>
              </w:numPr>
              <w:spacing w:before="0" w:beforeAutospacing="0" w:after="0" w:afterAutospacing="0"/>
              <w:ind w:left="527" w:right="170" w:hanging="357"/>
              <w:jc w:val="both"/>
              <w:rPr>
                <w:rFonts w:ascii="Garamond" w:hAnsi="Garamond" w:cstheme="minorBidi"/>
                <w:color w:val="000000" w:themeColor="text1"/>
              </w:rPr>
            </w:pPr>
            <w:r>
              <w:rPr>
                <w:rFonts w:ascii="Garamond" w:hAnsi="Garamond" w:cstheme="minorBidi"/>
                <w:color w:val="000000" w:themeColor="text1"/>
              </w:rPr>
              <w:lastRenderedPageBreak/>
              <w:t>s</w:t>
            </w:r>
            <w:r w:rsidR="1A2B7C25" w:rsidRPr="271329B7">
              <w:rPr>
                <w:rFonts w:ascii="Garamond" w:hAnsi="Garamond" w:cstheme="minorBidi"/>
                <w:color w:val="000000" w:themeColor="text1"/>
              </w:rPr>
              <w:t xml:space="preserve">upportare il Direttore nella redazione della </w:t>
            </w:r>
            <w:r w:rsidR="469518BD" w:rsidRPr="271329B7">
              <w:rPr>
                <w:rFonts w:ascii="Garamond" w:hAnsi="Garamond" w:cstheme="minorBidi"/>
                <w:color w:val="000000" w:themeColor="text1"/>
              </w:rPr>
              <w:t>S</w:t>
            </w:r>
            <w:r w:rsidR="23E20D2F" w:rsidRPr="271329B7">
              <w:rPr>
                <w:rFonts w:ascii="Garamond" w:hAnsi="Garamond" w:cstheme="minorBidi"/>
                <w:color w:val="000000" w:themeColor="text1"/>
              </w:rPr>
              <w:t xml:space="preserve">cheda </w:t>
            </w:r>
            <w:r w:rsidR="469518BD" w:rsidRPr="271329B7">
              <w:rPr>
                <w:rFonts w:ascii="Garamond" w:hAnsi="Garamond" w:cstheme="minorBidi"/>
                <w:color w:val="000000" w:themeColor="text1"/>
              </w:rPr>
              <w:t>Unica</w:t>
            </w:r>
            <w:r w:rsidR="16AAB2E2" w:rsidRPr="271329B7">
              <w:rPr>
                <w:rFonts w:ascii="Garamond" w:hAnsi="Garamond" w:cstheme="minorBidi"/>
                <w:color w:val="000000" w:themeColor="text1"/>
              </w:rPr>
              <w:t xml:space="preserve"> Annuale</w:t>
            </w:r>
            <w:r w:rsidR="469518BD" w:rsidRPr="271329B7">
              <w:rPr>
                <w:rFonts w:ascii="Garamond" w:hAnsi="Garamond" w:cstheme="minorBidi"/>
                <w:color w:val="000000" w:themeColor="text1"/>
              </w:rPr>
              <w:t xml:space="preserve"> </w:t>
            </w:r>
            <w:r w:rsidR="23E20D2F" w:rsidRPr="271329B7">
              <w:rPr>
                <w:rFonts w:ascii="Garamond" w:hAnsi="Garamond" w:cstheme="minorBidi"/>
                <w:color w:val="000000" w:themeColor="text1"/>
              </w:rPr>
              <w:t>di Dipartimento</w:t>
            </w:r>
            <w:r w:rsidR="1A2B7C25" w:rsidRPr="271329B7">
              <w:rPr>
                <w:rFonts w:ascii="Garamond" w:hAnsi="Garamond" w:cstheme="minorBidi"/>
                <w:color w:val="000000" w:themeColor="text1"/>
              </w:rPr>
              <w:t xml:space="preserve"> e, laddove richiesto, svolgere attività di monitoraggio degli obiettivi strategici di Dipartimento. </w:t>
            </w:r>
          </w:p>
          <w:p w14:paraId="3F9D4C65" w14:textId="77777777" w:rsidR="0086336B" w:rsidRDefault="2A0E0DD6" w:rsidP="008237D3">
            <w:pPr>
              <w:spacing w:before="120" w:after="0" w:line="240" w:lineRule="auto"/>
              <w:ind w:left="170" w:right="170"/>
              <w:jc w:val="both"/>
              <w:rPr>
                <w:rFonts w:ascii="Garamond" w:hAnsi="Garamond"/>
                <w:color w:val="000000" w:themeColor="text1"/>
                <w:sz w:val="24"/>
                <w:szCs w:val="24"/>
              </w:rPr>
            </w:pPr>
            <w:r w:rsidRPr="00476253">
              <w:rPr>
                <w:rFonts w:ascii="Garamond" w:hAnsi="Garamond"/>
                <w:color w:val="000000" w:themeColor="text1"/>
                <w:sz w:val="24"/>
                <w:szCs w:val="24"/>
              </w:rPr>
              <w:t xml:space="preserve">La </w:t>
            </w:r>
            <w:r w:rsidRPr="00476253">
              <w:rPr>
                <w:rFonts w:ascii="Garamond" w:eastAsia="Times New Roman" w:hAnsi="Garamond"/>
                <w:color w:val="000000" w:themeColor="text1"/>
                <w:sz w:val="24"/>
                <w:szCs w:val="24"/>
                <w:lang w:eastAsia="it-IT"/>
              </w:rPr>
              <w:t>composizione</w:t>
            </w:r>
            <w:r w:rsidRPr="00476253">
              <w:rPr>
                <w:rFonts w:ascii="Garamond" w:hAnsi="Garamond"/>
                <w:color w:val="000000" w:themeColor="text1"/>
                <w:sz w:val="24"/>
                <w:szCs w:val="24"/>
              </w:rPr>
              <w:t xml:space="preserve"> attuale della Commissione, resa nota alla pagina web sopra riportata, è la seguente:</w:t>
            </w:r>
          </w:p>
          <w:p w14:paraId="4F3F876B" w14:textId="0B61BD06" w:rsidR="008237D3" w:rsidRPr="00476253" w:rsidRDefault="008237D3" w:rsidP="008237D3">
            <w:pPr>
              <w:spacing w:after="120" w:line="240" w:lineRule="auto"/>
              <w:ind w:left="170" w:right="170"/>
              <w:jc w:val="both"/>
              <w:rPr>
                <w:rFonts w:ascii="Times New Roman"/>
                <w:color w:val="000000" w:themeColor="text1"/>
                <w:sz w:val="20"/>
                <w:szCs w:val="20"/>
              </w:rPr>
            </w:pPr>
          </w:p>
        </w:tc>
      </w:tr>
      <w:tr w:rsidR="0086336B" w14:paraId="79F76330" w14:textId="77777777" w:rsidTr="4FF69F56">
        <w:trPr>
          <w:trHeight w:val="1056"/>
        </w:trPr>
        <w:tc>
          <w:tcPr>
            <w:tcW w:w="2994" w:type="dxa"/>
            <w:vAlign w:val="center"/>
          </w:tcPr>
          <w:p w14:paraId="51BF5B2E" w14:textId="77777777" w:rsidR="0086336B" w:rsidRPr="00A6241C" w:rsidRDefault="2A0E0DD6" w:rsidP="3C2260EE">
            <w:pPr>
              <w:pStyle w:val="TableParagraph"/>
              <w:ind w:left="110"/>
              <w:rPr>
                <w:rFonts w:ascii="Garamond" w:hAnsi="Garamond"/>
                <w:b/>
                <w:bCs/>
                <w:sz w:val="24"/>
                <w:szCs w:val="24"/>
              </w:rPr>
            </w:pPr>
            <w:r w:rsidRPr="3C2260EE">
              <w:rPr>
                <w:rFonts w:ascii="Garamond" w:hAnsi="Garamond"/>
                <w:b/>
                <w:bCs/>
                <w:sz w:val="24"/>
                <w:szCs w:val="24"/>
              </w:rPr>
              <w:lastRenderedPageBreak/>
              <w:t>Commissione</w:t>
            </w:r>
            <w:r w:rsidRPr="3C2260EE">
              <w:rPr>
                <w:rFonts w:ascii="Garamond" w:hAnsi="Garamond"/>
                <w:b/>
                <w:bCs/>
                <w:spacing w:val="-14"/>
                <w:sz w:val="24"/>
                <w:szCs w:val="24"/>
              </w:rPr>
              <w:t xml:space="preserve"> </w:t>
            </w:r>
            <w:r w:rsidRPr="3C2260EE">
              <w:rPr>
                <w:rFonts w:ascii="Garamond" w:hAnsi="Garamond"/>
                <w:b/>
                <w:bCs/>
                <w:sz w:val="24"/>
                <w:szCs w:val="24"/>
              </w:rPr>
              <w:t>didattica</w:t>
            </w:r>
            <w:r w:rsidRPr="3C2260EE">
              <w:rPr>
                <w:rFonts w:ascii="Garamond" w:hAnsi="Garamond"/>
                <w:b/>
                <w:bCs/>
                <w:spacing w:val="-14"/>
                <w:sz w:val="24"/>
                <w:szCs w:val="24"/>
              </w:rPr>
              <w:t xml:space="preserve"> </w:t>
            </w:r>
            <w:r w:rsidRPr="3C2260EE">
              <w:rPr>
                <w:rFonts w:ascii="Garamond" w:hAnsi="Garamond"/>
                <w:b/>
                <w:bCs/>
                <w:sz w:val="24"/>
                <w:szCs w:val="24"/>
              </w:rPr>
              <w:t xml:space="preserve">di </w:t>
            </w:r>
            <w:r w:rsidRPr="3C2260EE">
              <w:rPr>
                <w:rFonts w:ascii="Garamond" w:hAnsi="Garamond"/>
                <w:b/>
                <w:bCs/>
                <w:spacing w:val="-2"/>
                <w:sz w:val="24"/>
                <w:szCs w:val="24"/>
              </w:rPr>
              <w:t>Dipartimento</w:t>
            </w:r>
          </w:p>
          <w:p w14:paraId="3519CB14" w14:textId="77777777" w:rsidR="0086336B" w:rsidRPr="00A6241C" w:rsidRDefault="2A0E0DD6" w:rsidP="5E335DE4">
            <w:pPr>
              <w:pStyle w:val="TableParagraph"/>
              <w:spacing w:before="67"/>
              <w:ind w:left="110" w:right="251"/>
              <w:rPr>
                <w:rFonts w:ascii="Garamond" w:hAnsi="Garamond"/>
                <w:i/>
                <w:iCs/>
                <w:sz w:val="24"/>
                <w:szCs w:val="24"/>
              </w:rPr>
            </w:pPr>
            <w:r w:rsidRPr="5E335DE4">
              <w:rPr>
                <w:rFonts w:ascii="Garamond" w:hAnsi="Garamond"/>
                <w:i/>
                <w:iCs/>
                <w:sz w:val="24"/>
                <w:szCs w:val="24"/>
              </w:rPr>
              <w:t>(indicare</w:t>
            </w:r>
            <w:r w:rsidRPr="5E335DE4">
              <w:rPr>
                <w:rFonts w:ascii="Garamond" w:hAnsi="Garamond"/>
                <w:i/>
                <w:iCs/>
                <w:spacing w:val="-14"/>
                <w:sz w:val="24"/>
                <w:szCs w:val="24"/>
              </w:rPr>
              <w:t xml:space="preserve"> </w:t>
            </w:r>
            <w:r w:rsidRPr="5E335DE4">
              <w:rPr>
                <w:rFonts w:ascii="Garamond" w:hAnsi="Garamond"/>
                <w:i/>
                <w:iCs/>
                <w:sz w:val="24"/>
                <w:szCs w:val="24"/>
              </w:rPr>
              <w:t>se</w:t>
            </w:r>
            <w:r w:rsidRPr="5E335DE4">
              <w:rPr>
                <w:rFonts w:ascii="Garamond" w:hAnsi="Garamond"/>
                <w:i/>
                <w:iCs/>
                <w:spacing w:val="-14"/>
                <w:sz w:val="24"/>
                <w:szCs w:val="24"/>
              </w:rPr>
              <w:t xml:space="preserve"> </w:t>
            </w:r>
            <w:r w:rsidRPr="5E335DE4">
              <w:rPr>
                <w:rFonts w:ascii="Garamond" w:hAnsi="Garamond"/>
                <w:i/>
                <w:iCs/>
                <w:sz w:val="24"/>
                <w:szCs w:val="24"/>
              </w:rPr>
              <w:t>presente</w:t>
            </w:r>
            <w:r w:rsidRPr="5E335DE4">
              <w:rPr>
                <w:rFonts w:ascii="Garamond" w:hAnsi="Garamond"/>
                <w:i/>
                <w:iCs/>
                <w:spacing w:val="-13"/>
                <w:sz w:val="24"/>
                <w:szCs w:val="24"/>
              </w:rPr>
              <w:t xml:space="preserve"> </w:t>
            </w:r>
            <w:r w:rsidRPr="5E335DE4">
              <w:rPr>
                <w:rFonts w:ascii="Garamond" w:hAnsi="Garamond"/>
                <w:i/>
                <w:iCs/>
                <w:sz w:val="24"/>
                <w:szCs w:val="24"/>
              </w:rPr>
              <w:t xml:space="preserve">nel </w:t>
            </w:r>
            <w:r w:rsidRPr="5E335DE4">
              <w:rPr>
                <w:rFonts w:ascii="Garamond" w:hAnsi="Garamond"/>
                <w:i/>
                <w:iCs/>
                <w:spacing w:val="-2"/>
                <w:sz w:val="24"/>
                <w:szCs w:val="24"/>
              </w:rPr>
              <w:t>dipartimento)</w:t>
            </w:r>
          </w:p>
        </w:tc>
        <w:tc>
          <w:tcPr>
            <w:tcW w:w="6503" w:type="dxa"/>
            <w:vAlign w:val="center"/>
          </w:tcPr>
          <w:p w14:paraId="5F4269AA" w14:textId="2608FED4" w:rsidR="0086336B" w:rsidRPr="00476253" w:rsidRDefault="004F5710" w:rsidP="008237D3">
            <w:pPr>
              <w:spacing w:before="120" w:after="0" w:line="240" w:lineRule="auto"/>
              <w:ind w:left="170" w:right="170"/>
              <w:jc w:val="both"/>
              <w:rPr>
                <w:rFonts w:ascii="Garamond" w:hAnsi="Garamond"/>
                <w:color w:val="000000" w:themeColor="text1"/>
                <w:sz w:val="24"/>
                <w:szCs w:val="24"/>
              </w:rPr>
            </w:pPr>
            <w:r w:rsidRPr="00476253">
              <w:rPr>
                <w:rFonts w:ascii="Garamond" w:hAnsi="Garamond"/>
                <w:color w:val="000000" w:themeColor="text1"/>
                <w:sz w:val="24"/>
                <w:szCs w:val="24"/>
              </w:rPr>
              <w:t>De</w:t>
            </w:r>
            <w:r w:rsidR="76FE9331" w:rsidRPr="00476253">
              <w:rPr>
                <w:rFonts w:ascii="Garamond" w:hAnsi="Garamond"/>
                <w:color w:val="000000" w:themeColor="text1"/>
                <w:sz w:val="24"/>
                <w:szCs w:val="24"/>
              </w:rPr>
              <w:t>scrizione e ruolo</w:t>
            </w:r>
            <w:r w:rsidRPr="00476253">
              <w:rPr>
                <w:rFonts w:ascii="Garamond" w:hAnsi="Garamond"/>
                <w:color w:val="000000" w:themeColor="text1"/>
                <w:sz w:val="24"/>
                <w:szCs w:val="24"/>
              </w:rPr>
              <w:t>:</w:t>
            </w:r>
          </w:p>
          <w:p w14:paraId="084F0703" w14:textId="6A2579E0" w:rsidR="004F5710" w:rsidRPr="00476253" w:rsidRDefault="00B7296C" w:rsidP="00E55E9F">
            <w:pPr>
              <w:pStyle w:val="Paragrafoelenco"/>
              <w:numPr>
                <w:ilvl w:val="0"/>
                <w:numId w:val="3"/>
              </w:numPr>
              <w:spacing w:after="0" w:line="240" w:lineRule="auto"/>
              <w:ind w:left="534" w:right="170" w:hanging="218"/>
              <w:contextualSpacing w:val="0"/>
              <w:jc w:val="both"/>
              <w:rPr>
                <w:rFonts w:ascii="Garamond" w:hAnsi="Garamond"/>
                <w:color w:val="000000" w:themeColor="text1"/>
                <w:sz w:val="24"/>
                <w:szCs w:val="24"/>
              </w:rPr>
            </w:pPr>
            <w:r>
              <w:rPr>
                <w:rFonts w:ascii="Garamond" w:hAnsi="Garamond"/>
                <w:color w:val="000000" w:themeColor="text1"/>
                <w:sz w:val="24"/>
                <w:szCs w:val="24"/>
              </w:rPr>
              <w:t>f</w:t>
            </w:r>
            <w:r w:rsidR="004F5710" w:rsidRPr="00476253">
              <w:rPr>
                <w:rFonts w:ascii="Garamond" w:hAnsi="Garamond"/>
                <w:color w:val="000000" w:themeColor="text1"/>
                <w:sz w:val="24"/>
                <w:szCs w:val="24"/>
              </w:rPr>
              <w:t xml:space="preserve">ornisce i dati e le analisi risultanti dal monitoraggio dei </w:t>
            </w:r>
            <w:proofErr w:type="spellStart"/>
            <w:r w:rsidR="004F5710" w:rsidRPr="00476253">
              <w:rPr>
                <w:rFonts w:ascii="Garamond" w:hAnsi="Garamond"/>
                <w:color w:val="000000" w:themeColor="text1"/>
                <w:sz w:val="24"/>
                <w:szCs w:val="24"/>
              </w:rPr>
              <w:t>CdS</w:t>
            </w:r>
            <w:proofErr w:type="spellEnd"/>
          </w:p>
          <w:p w14:paraId="0E74F636" w14:textId="479ACD7F" w:rsidR="004F5710" w:rsidRPr="00476253" w:rsidRDefault="004F5710" w:rsidP="00E55E9F">
            <w:pPr>
              <w:pStyle w:val="Paragrafoelenco"/>
              <w:numPr>
                <w:ilvl w:val="0"/>
                <w:numId w:val="3"/>
              </w:numPr>
              <w:spacing w:after="0" w:line="240" w:lineRule="auto"/>
              <w:ind w:left="534" w:right="170" w:hanging="218"/>
              <w:contextualSpacing w:val="0"/>
              <w:jc w:val="both"/>
              <w:rPr>
                <w:rFonts w:ascii="Garamond"/>
                <w:color w:val="000000" w:themeColor="text1"/>
                <w:sz w:val="24"/>
                <w:szCs w:val="24"/>
              </w:rPr>
            </w:pPr>
            <w:r w:rsidRPr="00476253">
              <w:rPr>
                <w:rFonts w:ascii="Garamond" w:hAnsi="Garamond"/>
                <w:color w:val="000000" w:themeColor="text1"/>
                <w:sz w:val="24"/>
                <w:szCs w:val="24"/>
              </w:rPr>
              <w:t>svolge il riesame per le attività di didattica a livello di Dipartimento, conducendo le analisi che portano all’individuazione dei punti di forza e delle criticità e delle eventuali proposte di azioni per il loro miglioramento, tenendo conto dei suggerimenti e raccomandazioni del NuV e delle proposte di miglioramento della CPDS. Garantisce l’allineamento con gli indicatori richiesti dal PQA in quell’ambito.</w:t>
            </w:r>
          </w:p>
          <w:p w14:paraId="3F4288DE" w14:textId="77777777" w:rsidR="0086336B" w:rsidRDefault="3D5A2BD6" w:rsidP="008237D3">
            <w:pPr>
              <w:spacing w:before="120" w:after="0" w:line="240" w:lineRule="auto"/>
              <w:ind w:left="170" w:right="170"/>
              <w:jc w:val="both"/>
              <w:rPr>
                <w:rFonts w:ascii="Garamond" w:hAnsi="Garamond"/>
                <w:color w:val="000000" w:themeColor="text1"/>
                <w:sz w:val="24"/>
                <w:szCs w:val="24"/>
              </w:rPr>
            </w:pPr>
            <w:r w:rsidRPr="00476253">
              <w:rPr>
                <w:rFonts w:ascii="Garamond" w:hAnsi="Garamond"/>
                <w:color w:val="000000" w:themeColor="text1"/>
                <w:sz w:val="24"/>
                <w:szCs w:val="24"/>
              </w:rPr>
              <w:t xml:space="preserve">La </w:t>
            </w:r>
            <w:r w:rsidRPr="00476253">
              <w:rPr>
                <w:rFonts w:ascii="Garamond" w:eastAsia="Times New Roman" w:hAnsi="Garamond"/>
                <w:color w:val="000000" w:themeColor="text1"/>
                <w:sz w:val="24"/>
                <w:szCs w:val="24"/>
                <w:lang w:eastAsia="it-IT"/>
              </w:rPr>
              <w:t>composizione</w:t>
            </w:r>
            <w:r w:rsidRPr="00476253">
              <w:rPr>
                <w:rFonts w:ascii="Garamond" w:hAnsi="Garamond"/>
                <w:color w:val="000000" w:themeColor="text1"/>
                <w:sz w:val="24"/>
                <w:szCs w:val="24"/>
              </w:rPr>
              <w:t xml:space="preserve"> attuale della Commissione, resa nota alla pagina web sopra riportata, è la seguente:</w:t>
            </w:r>
          </w:p>
          <w:p w14:paraId="3990902A" w14:textId="35EC248A" w:rsidR="008237D3" w:rsidRPr="00476253" w:rsidRDefault="008237D3" w:rsidP="008237D3">
            <w:pPr>
              <w:spacing w:after="120" w:line="240" w:lineRule="auto"/>
              <w:ind w:left="170" w:right="170"/>
              <w:rPr>
                <w:color w:val="000000" w:themeColor="text1"/>
              </w:rPr>
            </w:pPr>
          </w:p>
        </w:tc>
      </w:tr>
      <w:tr w:rsidR="0086336B" w14:paraId="4B06B762" w14:textId="77777777" w:rsidTr="4FF69F56">
        <w:trPr>
          <w:trHeight w:val="830"/>
        </w:trPr>
        <w:tc>
          <w:tcPr>
            <w:tcW w:w="2994" w:type="dxa"/>
            <w:vAlign w:val="center"/>
          </w:tcPr>
          <w:p w14:paraId="74C7ACF6" w14:textId="77777777" w:rsidR="0086336B" w:rsidRPr="00610A2F" w:rsidRDefault="0CEDD9CA" w:rsidP="5E335DE4">
            <w:pPr>
              <w:pStyle w:val="TableParagraph"/>
              <w:spacing w:line="229" w:lineRule="exact"/>
              <w:ind w:left="110"/>
              <w:rPr>
                <w:rFonts w:ascii="Garamond" w:hAnsi="Garamond"/>
                <w:b/>
                <w:bCs/>
                <w:sz w:val="24"/>
                <w:szCs w:val="24"/>
              </w:rPr>
            </w:pPr>
            <w:r w:rsidRPr="5E335DE4">
              <w:rPr>
                <w:rFonts w:ascii="Garamond" w:hAnsi="Garamond"/>
                <w:b/>
                <w:bCs/>
                <w:spacing w:val="-2"/>
                <w:sz w:val="24"/>
                <w:szCs w:val="24"/>
              </w:rPr>
              <w:t>Commissione</w:t>
            </w:r>
            <w:r w:rsidRPr="5E335DE4">
              <w:rPr>
                <w:rFonts w:ascii="Garamond" w:hAnsi="Garamond"/>
                <w:b/>
                <w:bCs/>
                <w:spacing w:val="6"/>
                <w:sz w:val="24"/>
                <w:szCs w:val="24"/>
              </w:rPr>
              <w:t xml:space="preserve"> </w:t>
            </w:r>
            <w:r w:rsidRPr="5E335DE4">
              <w:rPr>
                <w:rFonts w:ascii="Garamond" w:hAnsi="Garamond"/>
                <w:b/>
                <w:bCs/>
                <w:spacing w:val="-5"/>
                <w:sz w:val="24"/>
                <w:szCs w:val="24"/>
              </w:rPr>
              <w:t>per</w:t>
            </w:r>
            <w:r w:rsidRPr="5E335DE4">
              <w:rPr>
                <w:rFonts w:ascii="Garamond" w:hAnsi="Garamond"/>
                <w:b/>
                <w:bCs/>
                <w:sz w:val="24"/>
                <w:szCs w:val="24"/>
              </w:rPr>
              <w:t xml:space="preserve"> la Terza</w:t>
            </w:r>
            <w:r w:rsidRPr="5E335DE4">
              <w:rPr>
                <w:rFonts w:ascii="Garamond" w:hAnsi="Garamond"/>
                <w:b/>
                <w:bCs/>
                <w:spacing w:val="-14"/>
                <w:sz w:val="24"/>
                <w:szCs w:val="24"/>
              </w:rPr>
              <w:t xml:space="preserve"> </w:t>
            </w:r>
            <w:r w:rsidRPr="5E335DE4">
              <w:rPr>
                <w:rFonts w:ascii="Garamond" w:hAnsi="Garamond"/>
                <w:b/>
                <w:bCs/>
                <w:sz w:val="24"/>
                <w:szCs w:val="24"/>
              </w:rPr>
              <w:t>Missione</w:t>
            </w:r>
            <w:r w:rsidRPr="5E335DE4">
              <w:rPr>
                <w:rFonts w:ascii="Garamond" w:hAnsi="Garamond"/>
                <w:b/>
                <w:bCs/>
                <w:spacing w:val="-14"/>
                <w:sz w:val="24"/>
                <w:szCs w:val="24"/>
              </w:rPr>
              <w:t xml:space="preserve"> </w:t>
            </w:r>
            <w:r w:rsidRPr="5E335DE4">
              <w:rPr>
                <w:rFonts w:ascii="Garamond" w:hAnsi="Garamond"/>
                <w:b/>
                <w:bCs/>
                <w:sz w:val="24"/>
                <w:szCs w:val="24"/>
              </w:rPr>
              <w:t xml:space="preserve">di </w:t>
            </w:r>
            <w:r w:rsidRPr="5E335DE4">
              <w:rPr>
                <w:rFonts w:ascii="Garamond" w:hAnsi="Garamond"/>
                <w:b/>
                <w:bCs/>
                <w:spacing w:val="-2"/>
                <w:sz w:val="24"/>
                <w:szCs w:val="24"/>
              </w:rPr>
              <w:t>Dipartimento</w:t>
            </w:r>
          </w:p>
          <w:p w14:paraId="2B4341AB" w14:textId="77777777" w:rsidR="0086336B" w:rsidRPr="00610A2F" w:rsidRDefault="0CEDD9CA" w:rsidP="5E335DE4">
            <w:pPr>
              <w:pStyle w:val="TableParagraph"/>
              <w:spacing w:line="230" w:lineRule="exact"/>
              <w:ind w:left="110"/>
              <w:rPr>
                <w:rFonts w:ascii="Garamond" w:hAnsi="Garamond"/>
                <w:i/>
                <w:iCs/>
                <w:sz w:val="24"/>
                <w:szCs w:val="24"/>
              </w:rPr>
            </w:pPr>
            <w:r w:rsidRPr="5E335DE4">
              <w:rPr>
                <w:rFonts w:ascii="Garamond" w:hAnsi="Garamond"/>
                <w:i/>
                <w:iCs/>
                <w:sz w:val="24"/>
                <w:szCs w:val="24"/>
              </w:rPr>
              <w:t>(indicare</w:t>
            </w:r>
            <w:r w:rsidRPr="5E335DE4">
              <w:rPr>
                <w:rFonts w:ascii="Garamond" w:hAnsi="Garamond"/>
                <w:i/>
                <w:iCs/>
                <w:spacing w:val="-14"/>
                <w:sz w:val="24"/>
                <w:szCs w:val="24"/>
              </w:rPr>
              <w:t xml:space="preserve"> </w:t>
            </w:r>
            <w:r w:rsidRPr="5E335DE4">
              <w:rPr>
                <w:rFonts w:ascii="Garamond" w:hAnsi="Garamond"/>
                <w:i/>
                <w:iCs/>
                <w:sz w:val="24"/>
                <w:szCs w:val="24"/>
              </w:rPr>
              <w:t>se</w:t>
            </w:r>
            <w:r w:rsidRPr="5E335DE4">
              <w:rPr>
                <w:rFonts w:ascii="Garamond" w:hAnsi="Garamond"/>
                <w:i/>
                <w:iCs/>
                <w:spacing w:val="-14"/>
                <w:sz w:val="24"/>
                <w:szCs w:val="24"/>
              </w:rPr>
              <w:t xml:space="preserve"> </w:t>
            </w:r>
            <w:r w:rsidRPr="5E335DE4">
              <w:rPr>
                <w:rFonts w:ascii="Garamond" w:hAnsi="Garamond"/>
                <w:i/>
                <w:iCs/>
                <w:sz w:val="24"/>
                <w:szCs w:val="24"/>
              </w:rPr>
              <w:t>presente</w:t>
            </w:r>
            <w:r w:rsidRPr="5E335DE4">
              <w:rPr>
                <w:rFonts w:ascii="Garamond" w:hAnsi="Garamond"/>
                <w:i/>
                <w:iCs/>
                <w:spacing w:val="-13"/>
                <w:sz w:val="24"/>
                <w:szCs w:val="24"/>
              </w:rPr>
              <w:t xml:space="preserve"> </w:t>
            </w:r>
            <w:r w:rsidRPr="5E335DE4">
              <w:rPr>
                <w:rFonts w:ascii="Garamond" w:hAnsi="Garamond"/>
                <w:i/>
                <w:iCs/>
                <w:sz w:val="24"/>
                <w:szCs w:val="24"/>
              </w:rPr>
              <w:t xml:space="preserve">nel </w:t>
            </w:r>
            <w:r w:rsidRPr="5E335DE4">
              <w:rPr>
                <w:rFonts w:ascii="Garamond" w:hAnsi="Garamond"/>
                <w:i/>
                <w:iCs/>
                <w:spacing w:val="-2"/>
                <w:sz w:val="24"/>
                <w:szCs w:val="24"/>
              </w:rPr>
              <w:t>dipartimento)</w:t>
            </w:r>
          </w:p>
        </w:tc>
        <w:tc>
          <w:tcPr>
            <w:tcW w:w="6503" w:type="dxa"/>
            <w:vAlign w:val="center"/>
          </w:tcPr>
          <w:p w14:paraId="0F315AC1" w14:textId="1B3EA4D0" w:rsidR="0086336B" w:rsidRPr="00476253" w:rsidRDefault="009D53EA" w:rsidP="008237D3">
            <w:pPr>
              <w:spacing w:before="120" w:after="0" w:line="240" w:lineRule="auto"/>
              <w:ind w:left="170" w:right="170"/>
              <w:jc w:val="both"/>
              <w:rPr>
                <w:rFonts w:ascii="Garamond" w:eastAsia="Times New Roman" w:hAnsi="Garamond"/>
                <w:color w:val="000000" w:themeColor="text1"/>
                <w:sz w:val="24"/>
                <w:szCs w:val="24"/>
                <w:lang w:eastAsia="it-IT"/>
              </w:rPr>
            </w:pPr>
            <w:r>
              <w:rPr>
                <w:rFonts w:ascii="Garamond" w:eastAsia="Times New Roman" w:hAnsi="Garamond"/>
                <w:color w:val="000000" w:themeColor="text1"/>
                <w:sz w:val="24"/>
                <w:szCs w:val="24"/>
                <w:lang w:eastAsia="it-IT"/>
              </w:rPr>
              <w:t>D</w:t>
            </w:r>
            <w:r w:rsidR="76FE9331" w:rsidRPr="00476253">
              <w:rPr>
                <w:rFonts w:ascii="Garamond" w:eastAsia="Times New Roman" w:hAnsi="Garamond"/>
                <w:color w:val="000000" w:themeColor="text1"/>
                <w:sz w:val="24"/>
                <w:szCs w:val="24"/>
                <w:lang w:eastAsia="it-IT"/>
              </w:rPr>
              <w:t>escrizione e ruolo</w:t>
            </w:r>
            <w:r>
              <w:rPr>
                <w:rFonts w:ascii="Garamond" w:eastAsia="Times New Roman" w:hAnsi="Garamond"/>
                <w:color w:val="000000" w:themeColor="text1"/>
                <w:sz w:val="24"/>
                <w:szCs w:val="24"/>
                <w:lang w:eastAsia="it-IT"/>
              </w:rPr>
              <w:t>:</w:t>
            </w:r>
          </w:p>
          <w:p w14:paraId="638C9A05" w14:textId="7BB986F1" w:rsidR="00527BD5" w:rsidRPr="00476253" w:rsidRDefault="00D975FB" w:rsidP="00E55E9F">
            <w:pPr>
              <w:pStyle w:val="Paragrafoelenco"/>
              <w:numPr>
                <w:ilvl w:val="0"/>
                <w:numId w:val="3"/>
              </w:numPr>
              <w:spacing w:after="0" w:line="240" w:lineRule="auto"/>
              <w:ind w:left="534" w:right="170" w:hanging="218"/>
              <w:contextualSpacing w:val="0"/>
              <w:jc w:val="both"/>
              <w:rPr>
                <w:rFonts w:ascii="Garamond"/>
                <w:color w:val="000000" w:themeColor="text1"/>
                <w:sz w:val="24"/>
                <w:szCs w:val="24"/>
              </w:rPr>
            </w:pPr>
            <w:r w:rsidRPr="00476253">
              <w:rPr>
                <w:rFonts w:ascii="Garamond" w:hAnsi="Garamond"/>
                <w:color w:val="000000" w:themeColor="text1"/>
                <w:sz w:val="24"/>
                <w:szCs w:val="24"/>
              </w:rPr>
              <w:t>svolge il riesame per le attività per TM, public engagement, trasferimento tecnologico, impatto sociale a livello di dipartimento, conducendo le analisi che portano all’individuazione dei punti di forza e delle criticità e delle eventuali proposte di azioni per il loro miglioramento. Garantisce l’allineamento con gli indicatori richiesti dal PQA in quell’ambito</w:t>
            </w:r>
            <w:r w:rsidR="009D53EA">
              <w:rPr>
                <w:rFonts w:ascii="Garamond" w:hAnsi="Garamond"/>
                <w:color w:val="000000" w:themeColor="text1"/>
                <w:sz w:val="24"/>
                <w:szCs w:val="24"/>
              </w:rPr>
              <w:t>.</w:t>
            </w:r>
          </w:p>
          <w:p w14:paraId="7191DE0D" w14:textId="054234BD" w:rsidR="0086336B" w:rsidRDefault="24B052C6" w:rsidP="008237D3">
            <w:pPr>
              <w:spacing w:before="120" w:after="0" w:line="240" w:lineRule="auto"/>
              <w:ind w:left="170" w:right="170"/>
              <w:jc w:val="both"/>
              <w:rPr>
                <w:rFonts w:ascii="Garamond" w:hAnsi="Garamond"/>
                <w:color w:val="000000" w:themeColor="text1"/>
                <w:sz w:val="24"/>
                <w:szCs w:val="24"/>
              </w:rPr>
            </w:pPr>
            <w:r w:rsidRPr="00476253">
              <w:rPr>
                <w:rFonts w:ascii="Garamond" w:hAnsi="Garamond"/>
                <w:color w:val="000000" w:themeColor="text1"/>
                <w:sz w:val="24"/>
                <w:szCs w:val="24"/>
              </w:rPr>
              <w:t xml:space="preserve">La </w:t>
            </w:r>
            <w:r w:rsidRPr="00476253">
              <w:rPr>
                <w:rFonts w:ascii="Garamond" w:eastAsia="Times New Roman" w:hAnsi="Garamond"/>
                <w:color w:val="000000" w:themeColor="text1"/>
                <w:sz w:val="24"/>
                <w:szCs w:val="24"/>
                <w:lang w:eastAsia="it-IT"/>
              </w:rPr>
              <w:t>composizione</w:t>
            </w:r>
            <w:r w:rsidRPr="00476253">
              <w:rPr>
                <w:rFonts w:ascii="Garamond" w:hAnsi="Garamond"/>
                <w:color w:val="000000" w:themeColor="text1"/>
                <w:sz w:val="24"/>
                <w:szCs w:val="24"/>
              </w:rPr>
              <w:t xml:space="preserve"> attuale della Commissione, resa nota alla pagina web sopra riportata, è la seguente:</w:t>
            </w:r>
          </w:p>
          <w:p w14:paraId="4E3B10F7" w14:textId="26DB9012" w:rsidR="0086336B" w:rsidRPr="00476253" w:rsidRDefault="0086336B" w:rsidP="008237D3">
            <w:pPr>
              <w:pStyle w:val="NOTE"/>
              <w:spacing w:after="120" w:line="240" w:lineRule="auto"/>
              <w:ind w:left="170" w:right="170"/>
              <w:jc w:val="left"/>
              <w:rPr>
                <w:color w:val="000000" w:themeColor="text1"/>
              </w:rPr>
            </w:pPr>
          </w:p>
        </w:tc>
      </w:tr>
      <w:tr w:rsidR="0086336B" w14:paraId="7BCC806D" w14:textId="77777777" w:rsidTr="4FF69F56">
        <w:trPr>
          <w:trHeight w:val="565"/>
        </w:trPr>
        <w:tc>
          <w:tcPr>
            <w:tcW w:w="2994" w:type="dxa"/>
            <w:vAlign w:val="center"/>
          </w:tcPr>
          <w:p w14:paraId="1888BCA4" w14:textId="77777777" w:rsidR="0086336B" w:rsidRPr="00C66459" w:rsidRDefault="0086336B" w:rsidP="00E55587">
            <w:pPr>
              <w:pStyle w:val="TableParagraph"/>
              <w:spacing w:line="229" w:lineRule="exact"/>
              <w:ind w:left="110"/>
              <w:rPr>
                <w:rFonts w:ascii="Garamond" w:hAnsi="Garamond"/>
                <w:b/>
                <w:sz w:val="24"/>
                <w:szCs w:val="28"/>
              </w:rPr>
            </w:pPr>
            <w:r w:rsidRPr="00C66459">
              <w:rPr>
                <w:rFonts w:ascii="Garamond" w:hAnsi="Garamond"/>
                <w:b/>
                <w:sz w:val="24"/>
                <w:szCs w:val="28"/>
              </w:rPr>
              <w:t>Commissione</w:t>
            </w:r>
            <w:r w:rsidRPr="00C66459">
              <w:rPr>
                <w:rFonts w:ascii="Garamond" w:hAnsi="Garamond"/>
                <w:b/>
                <w:spacing w:val="-14"/>
                <w:sz w:val="24"/>
                <w:szCs w:val="28"/>
              </w:rPr>
              <w:t xml:space="preserve"> </w:t>
            </w:r>
            <w:r w:rsidRPr="00C66459">
              <w:rPr>
                <w:rFonts w:ascii="Garamond" w:hAnsi="Garamond"/>
                <w:b/>
                <w:spacing w:val="-4"/>
                <w:sz w:val="24"/>
                <w:szCs w:val="28"/>
              </w:rPr>
              <w:t>CPDS</w:t>
            </w:r>
          </w:p>
        </w:tc>
        <w:tc>
          <w:tcPr>
            <w:tcW w:w="6503" w:type="dxa"/>
          </w:tcPr>
          <w:p w14:paraId="6D08FEBD" w14:textId="11CEC616" w:rsidR="0086336B" w:rsidRPr="00476253" w:rsidRDefault="2A1DD081" w:rsidP="008237D3">
            <w:pPr>
              <w:spacing w:before="120" w:after="0" w:line="240" w:lineRule="auto"/>
              <w:ind w:left="170" w:right="170"/>
              <w:jc w:val="both"/>
              <w:rPr>
                <w:color w:val="000000" w:themeColor="text1"/>
              </w:rPr>
            </w:pPr>
            <w:r w:rsidRPr="00476253">
              <w:rPr>
                <w:rFonts w:ascii="Garamond" w:eastAsia="Times New Roman" w:hAnsi="Garamond"/>
                <w:color w:val="000000" w:themeColor="text1"/>
                <w:sz w:val="24"/>
                <w:szCs w:val="24"/>
                <w:lang w:eastAsia="it-IT"/>
              </w:rPr>
              <w:t>Breve</w:t>
            </w:r>
            <w:r w:rsidRPr="00476253">
              <w:rPr>
                <w:color w:val="000000" w:themeColor="text1"/>
              </w:rPr>
              <w:t xml:space="preserve"> </w:t>
            </w:r>
            <w:r w:rsidRPr="00476253">
              <w:rPr>
                <w:rFonts w:ascii="Garamond" w:eastAsia="Times New Roman" w:hAnsi="Garamond"/>
                <w:color w:val="000000" w:themeColor="text1"/>
                <w:sz w:val="24"/>
                <w:szCs w:val="24"/>
                <w:lang w:eastAsia="it-IT"/>
              </w:rPr>
              <w:t>descrizione e ruolo</w:t>
            </w:r>
            <w:r w:rsidR="009D53EA">
              <w:rPr>
                <w:rFonts w:ascii="Garamond" w:eastAsia="Times New Roman" w:hAnsi="Garamond"/>
                <w:color w:val="000000" w:themeColor="text1"/>
                <w:sz w:val="24"/>
                <w:szCs w:val="24"/>
                <w:lang w:eastAsia="it-IT"/>
              </w:rPr>
              <w:t>:</w:t>
            </w:r>
          </w:p>
          <w:p w14:paraId="6C2C462E" w14:textId="6A1689F5" w:rsidR="0086336B" w:rsidRPr="00476253" w:rsidRDefault="0086336B" w:rsidP="008237D3">
            <w:pPr>
              <w:pStyle w:val="NOTE"/>
              <w:spacing w:line="240" w:lineRule="auto"/>
              <w:ind w:left="170" w:right="170"/>
              <w:rPr>
                <w:color w:val="000000" w:themeColor="text1"/>
              </w:rPr>
            </w:pPr>
          </w:p>
          <w:p w14:paraId="09CB9ABC" w14:textId="77777777" w:rsidR="0086336B" w:rsidRPr="00476253" w:rsidRDefault="0CE072B4" w:rsidP="008237D3">
            <w:pPr>
              <w:spacing w:before="120" w:after="0" w:line="240" w:lineRule="auto"/>
              <w:ind w:left="170" w:right="170"/>
              <w:jc w:val="both"/>
              <w:rPr>
                <w:rFonts w:ascii="Times New Roman"/>
                <w:color w:val="000000" w:themeColor="text1"/>
                <w:sz w:val="20"/>
                <w:szCs w:val="20"/>
              </w:rPr>
            </w:pPr>
            <w:r w:rsidRPr="00476253">
              <w:rPr>
                <w:rFonts w:ascii="Garamond" w:hAnsi="Garamond"/>
                <w:color w:val="000000" w:themeColor="text1"/>
                <w:sz w:val="24"/>
                <w:szCs w:val="24"/>
              </w:rPr>
              <w:t xml:space="preserve">La </w:t>
            </w:r>
            <w:r w:rsidRPr="00476253">
              <w:rPr>
                <w:rFonts w:ascii="Garamond" w:eastAsia="Times New Roman" w:hAnsi="Garamond"/>
                <w:color w:val="000000" w:themeColor="text1"/>
                <w:sz w:val="24"/>
                <w:szCs w:val="24"/>
                <w:lang w:eastAsia="it-IT"/>
              </w:rPr>
              <w:t>composizione</w:t>
            </w:r>
            <w:r w:rsidRPr="00476253">
              <w:rPr>
                <w:rFonts w:ascii="Garamond" w:hAnsi="Garamond"/>
                <w:color w:val="000000" w:themeColor="text1"/>
                <w:sz w:val="24"/>
                <w:szCs w:val="24"/>
              </w:rPr>
              <w:t xml:space="preserve"> attuale della Commissione, resa nota alla pagina web sopra riportata, è la seguente:</w:t>
            </w:r>
          </w:p>
          <w:p w14:paraId="50B99D18" w14:textId="50DAAA3B" w:rsidR="0086336B" w:rsidRPr="00476253" w:rsidRDefault="0086336B" w:rsidP="008237D3">
            <w:pPr>
              <w:pStyle w:val="NOTE"/>
              <w:spacing w:after="120" w:line="240" w:lineRule="auto"/>
              <w:ind w:left="170" w:right="170"/>
              <w:rPr>
                <w:color w:val="000000" w:themeColor="text1"/>
              </w:rPr>
            </w:pPr>
          </w:p>
        </w:tc>
      </w:tr>
      <w:tr w:rsidR="00B7296C" w14:paraId="4C9A4D87" w14:textId="77777777" w:rsidTr="4FF69F56">
        <w:trPr>
          <w:trHeight w:val="565"/>
        </w:trPr>
        <w:tc>
          <w:tcPr>
            <w:tcW w:w="2994" w:type="dxa"/>
            <w:vAlign w:val="center"/>
          </w:tcPr>
          <w:p w14:paraId="4EA3D13B" w14:textId="77777777" w:rsidR="00B7296C" w:rsidRPr="00B7296C" w:rsidRDefault="00B7296C" w:rsidP="00E55587">
            <w:pPr>
              <w:pStyle w:val="TableParagraph"/>
              <w:spacing w:before="167"/>
              <w:ind w:left="110"/>
              <w:rPr>
                <w:rFonts w:ascii="Garamond" w:hAnsi="Garamond"/>
                <w:b/>
                <w:sz w:val="24"/>
                <w:szCs w:val="28"/>
              </w:rPr>
            </w:pPr>
            <w:r w:rsidRPr="00B7296C">
              <w:rPr>
                <w:rFonts w:ascii="Garamond" w:hAnsi="Garamond"/>
                <w:b/>
                <w:sz w:val="24"/>
                <w:szCs w:val="28"/>
              </w:rPr>
              <w:t>Ulteriori Commissioni</w:t>
            </w:r>
          </w:p>
        </w:tc>
        <w:tc>
          <w:tcPr>
            <w:tcW w:w="6503" w:type="dxa"/>
          </w:tcPr>
          <w:p w14:paraId="757A138C" w14:textId="77777777" w:rsidR="00B7296C" w:rsidRDefault="00B7296C" w:rsidP="008237D3">
            <w:pPr>
              <w:spacing w:before="120" w:after="0" w:line="240" w:lineRule="auto"/>
              <w:ind w:left="170" w:right="170"/>
              <w:jc w:val="both"/>
              <w:rPr>
                <w:rFonts w:ascii="Garamond" w:hAnsi="Garamond"/>
                <w:color w:val="000000" w:themeColor="text1"/>
                <w:sz w:val="24"/>
                <w:szCs w:val="24"/>
              </w:rPr>
            </w:pPr>
            <w:r w:rsidRPr="00B7296C">
              <w:rPr>
                <w:rFonts w:ascii="Garamond" w:hAnsi="Garamond"/>
                <w:color w:val="000000" w:themeColor="text1"/>
                <w:sz w:val="24"/>
                <w:szCs w:val="24"/>
              </w:rPr>
              <w:t>Elenco e breve descrizione di ulteriori Commissioni (es. parità di genere,</w:t>
            </w:r>
            <w:proofErr w:type="gramStart"/>
            <w:r w:rsidRPr="00B7296C">
              <w:rPr>
                <w:rFonts w:ascii="Garamond" w:hAnsi="Garamond"/>
                <w:color w:val="000000" w:themeColor="text1"/>
                <w:sz w:val="24"/>
                <w:szCs w:val="24"/>
              </w:rPr>
              <w:t xml:space="preserve"> ....</w:t>
            </w:r>
            <w:proofErr w:type="gramEnd"/>
            <w:r w:rsidRPr="00B7296C">
              <w:rPr>
                <w:rFonts w:ascii="Garamond" w:hAnsi="Garamond"/>
                <w:color w:val="000000" w:themeColor="text1"/>
                <w:sz w:val="24"/>
                <w:szCs w:val="24"/>
              </w:rPr>
              <w:t>)</w:t>
            </w:r>
          </w:p>
          <w:p w14:paraId="7D9EB532" w14:textId="21091BBE" w:rsidR="008237D3" w:rsidRPr="00B7296C" w:rsidRDefault="008237D3" w:rsidP="008237D3">
            <w:pPr>
              <w:spacing w:before="120" w:after="120" w:line="240" w:lineRule="auto"/>
              <w:ind w:left="170" w:right="170"/>
              <w:jc w:val="both"/>
              <w:rPr>
                <w:rFonts w:ascii="Garamond" w:hAnsi="Garamond"/>
                <w:color w:val="000000" w:themeColor="text1"/>
                <w:sz w:val="24"/>
                <w:szCs w:val="24"/>
              </w:rPr>
            </w:pPr>
          </w:p>
        </w:tc>
      </w:tr>
    </w:tbl>
    <w:p w14:paraId="2ADAAB47" w14:textId="77777777" w:rsidR="00E55E9F" w:rsidRDefault="00E55E9F">
      <w:r>
        <w:br w:type="page"/>
      </w:r>
    </w:p>
    <w:p w14:paraId="7DD595A2" w14:textId="21E987A7" w:rsidR="00016200" w:rsidRDefault="00016200">
      <w:pPr>
        <w:spacing w:after="200" w:line="276" w:lineRule="auto"/>
        <w:rPr>
          <w:rFonts w:ascii="Garamond" w:eastAsia="Times New Roman" w:hAnsi="Garamond" w:cstheme="minorHAnsi"/>
          <w:color w:val="000000"/>
          <w:sz w:val="24"/>
          <w:szCs w:val="24"/>
          <w:lang w:eastAsia="it-IT"/>
        </w:rPr>
      </w:pPr>
    </w:p>
    <w:p w14:paraId="078EFC18" w14:textId="6201E5B1" w:rsidR="00FB51B7" w:rsidRPr="00D92155" w:rsidRDefault="004D167C" w:rsidP="00C35F27">
      <w:pPr>
        <w:pStyle w:val="Titolo3"/>
      </w:pPr>
      <w:r>
        <w:t>DELEGATI</w:t>
      </w:r>
    </w:p>
    <w:p w14:paraId="3CB444D0" w14:textId="759FF8F2" w:rsidR="00400D9C" w:rsidRPr="00D92155" w:rsidRDefault="00400D9C" w:rsidP="00016200">
      <w:pPr>
        <w:spacing w:before="120" w:after="0" w:line="240" w:lineRule="auto"/>
        <w:rPr>
          <w:rFonts w:ascii="Garamond" w:eastAsia="Times New Roman" w:hAnsi="Garamond"/>
          <w:color w:val="000000"/>
          <w:sz w:val="24"/>
          <w:szCs w:val="24"/>
          <w:lang w:eastAsia="it-IT"/>
        </w:rPr>
      </w:pPr>
      <w:r w:rsidRPr="3C2260EE">
        <w:rPr>
          <w:rFonts w:ascii="Garamond" w:eastAsia="Times New Roman" w:hAnsi="Garamond"/>
          <w:color w:val="000000" w:themeColor="text1"/>
          <w:sz w:val="24"/>
          <w:szCs w:val="24"/>
          <w:lang w:eastAsia="it-IT"/>
        </w:rPr>
        <w:t xml:space="preserve">Il Consiglio di Dipartimento ha propri </w:t>
      </w:r>
      <w:r w:rsidRPr="3C2260EE">
        <w:rPr>
          <w:rFonts w:ascii="Garamond" w:eastAsia="Times New Roman" w:hAnsi="Garamond"/>
          <w:b/>
          <w:bCs/>
          <w:color w:val="000000" w:themeColor="text1"/>
          <w:sz w:val="24"/>
          <w:szCs w:val="24"/>
          <w:lang w:eastAsia="it-IT"/>
        </w:rPr>
        <w:t xml:space="preserve">DELEGATI </w:t>
      </w:r>
      <w:r w:rsidR="4ADF7FA3" w:rsidRPr="3C2260EE">
        <w:rPr>
          <w:rFonts w:ascii="Garamond" w:eastAsia="Times New Roman" w:hAnsi="Garamond"/>
          <w:color w:val="000000" w:themeColor="text1"/>
          <w:sz w:val="24"/>
          <w:szCs w:val="24"/>
          <w:lang w:eastAsia="it-IT"/>
        </w:rPr>
        <w:t xml:space="preserve">nelle </w:t>
      </w:r>
      <w:r w:rsidR="00E207B4" w:rsidRPr="3C2260EE">
        <w:rPr>
          <w:rFonts w:ascii="Garamond" w:eastAsia="Times New Roman" w:hAnsi="Garamond"/>
          <w:color w:val="000000" w:themeColor="text1"/>
          <w:sz w:val="24"/>
          <w:szCs w:val="24"/>
          <w:lang w:eastAsia="it-IT"/>
        </w:rPr>
        <w:t>C</w:t>
      </w:r>
      <w:r w:rsidRPr="3C2260EE">
        <w:rPr>
          <w:rFonts w:ascii="Garamond" w:eastAsia="Times New Roman" w:hAnsi="Garamond"/>
          <w:color w:val="000000" w:themeColor="text1"/>
          <w:sz w:val="24"/>
          <w:szCs w:val="24"/>
          <w:lang w:eastAsia="it-IT"/>
        </w:rPr>
        <w:t xml:space="preserve">ommissioni di Ateneo </w:t>
      </w:r>
      <w:r w:rsidR="008E0277">
        <w:rPr>
          <w:rFonts w:ascii="Garamond" w:eastAsia="Times New Roman" w:hAnsi="Garamond"/>
          <w:color w:val="000000" w:themeColor="text1"/>
          <w:sz w:val="24"/>
          <w:szCs w:val="24"/>
          <w:lang w:eastAsia="it-IT"/>
        </w:rPr>
        <w:t xml:space="preserve">relativi agli ambiti </w:t>
      </w:r>
      <w:r w:rsidR="00980A57" w:rsidRPr="3C2260EE">
        <w:rPr>
          <w:rFonts w:ascii="Garamond" w:eastAsia="Times New Roman" w:hAnsi="Garamond"/>
          <w:color w:val="000000" w:themeColor="text1"/>
          <w:sz w:val="24"/>
          <w:szCs w:val="24"/>
          <w:lang w:eastAsia="it-IT"/>
        </w:rPr>
        <w:t>della Ricerca e TM:</w:t>
      </w:r>
    </w:p>
    <w:tbl>
      <w:tblPr>
        <w:tblStyle w:val="Grigliatabella"/>
        <w:tblW w:w="5000" w:type="pct"/>
        <w:tblLook w:val="04A0" w:firstRow="1" w:lastRow="0" w:firstColumn="1" w:lastColumn="0" w:noHBand="0" w:noVBand="1"/>
      </w:tblPr>
      <w:tblGrid>
        <w:gridCol w:w="3823"/>
        <w:gridCol w:w="2813"/>
        <w:gridCol w:w="2992"/>
      </w:tblGrid>
      <w:tr w:rsidR="00400D9C" w:rsidRPr="00CB5FD5" w14:paraId="691438C9" w14:textId="77777777" w:rsidTr="005F30A6">
        <w:tc>
          <w:tcPr>
            <w:tcW w:w="1985" w:type="pct"/>
            <w:vAlign w:val="center"/>
          </w:tcPr>
          <w:p w14:paraId="7D172749" w14:textId="77777777" w:rsidR="00400D9C" w:rsidRPr="00CB5FD5" w:rsidRDefault="00400D9C" w:rsidP="00016200">
            <w:pPr>
              <w:spacing w:after="0" w:line="240" w:lineRule="auto"/>
              <w:jc w:val="center"/>
              <w:rPr>
                <w:rFonts w:ascii="Garamond" w:eastAsia="Times New Roman" w:hAnsi="Garamond" w:cstheme="minorHAnsi"/>
                <w:b/>
                <w:color w:val="000000"/>
                <w:lang w:eastAsia="it-IT"/>
              </w:rPr>
            </w:pPr>
            <w:r w:rsidRPr="00CB5FD5">
              <w:rPr>
                <w:rFonts w:ascii="Garamond" w:eastAsia="Times New Roman" w:hAnsi="Garamond" w:cstheme="minorHAnsi"/>
                <w:b/>
                <w:color w:val="000000"/>
                <w:lang w:eastAsia="it-IT"/>
              </w:rPr>
              <w:t>Commissione</w:t>
            </w:r>
          </w:p>
        </w:tc>
        <w:tc>
          <w:tcPr>
            <w:tcW w:w="1461" w:type="pct"/>
            <w:vAlign w:val="center"/>
          </w:tcPr>
          <w:p w14:paraId="7C4B2649" w14:textId="77777777" w:rsidR="00400D9C" w:rsidRPr="00CB5FD5" w:rsidRDefault="00400D9C" w:rsidP="00016200">
            <w:pPr>
              <w:spacing w:after="0" w:line="240" w:lineRule="auto"/>
              <w:jc w:val="center"/>
              <w:rPr>
                <w:rFonts w:ascii="Garamond" w:eastAsia="Times New Roman" w:hAnsi="Garamond" w:cstheme="minorHAnsi"/>
                <w:b/>
                <w:color w:val="000000"/>
                <w:lang w:eastAsia="it-IT"/>
              </w:rPr>
            </w:pPr>
            <w:r w:rsidRPr="00CB5FD5">
              <w:rPr>
                <w:rFonts w:ascii="Garamond" w:eastAsia="Times New Roman" w:hAnsi="Garamond" w:cstheme="minorHAnsi"/>
                <w:b/>
                <w:color w:val="000000"/>
                <w:lang w:eastAsia="it-IT"/>
              </w:rPr>
              <w:t>Nominativo del Delegato</w:t>
            </w:r>
          </w:p>
        </w:tc>
        <w:tc>
          <w:tcPr>
            <w:tcW w:w="1554" w:type="pct"/>
            <w:vAlign w:val="bottom"/>
          </w:tcPr>
          <w:p w14:paraId="6A08A7A4" w14:textId="4EA0DCBF" w:rsidR="00400D9C" w:rsidRPr="00CB5FD5" w:rsidRDefault="00400D9C" w:rsidP="00016200">
            <w:pPr>
              <w:spacing w:after="0" w:line="240" w:lineRule="auto"/>
              <w:jc w:val="center"/>
              <w:rPr>
                <w:rFonts w:ascii="Garamond" w:eastAsia="Times New Roman" w:hAnsi="Garamond" w:cstheme="minorHAnsi"/>
                <w:b/>
                <w:color w:val="000000"/>
                <w:lang w:eastAsia="it-IT"/>
              </w:rPr>
            </w:pPr>
            <w:r w:rsidRPr="00CB5FD5">
              <w:rPr>
                <w:rFonts w:ascii="Garamond" w:eastAsia="Times New Roman" w:hAnsi="Garamond" w:cstheme="minorHAnsi"/>
                <w:b/>
                <w:color w:val="000000"/>
                <w:lang w:eastAsia="it-IT"/>
              </w:rPr>
              <w:t>Funzioni del Delegato in seno al Dipartimento</w:t>
            </w:r>
          </w:p>
        </w:tc>
      </w:tr>
      <w:tr w:rsidR="00400D9C" w:rsidRPr="00CB5FD5" w14:paraId="79DABA75" w14:textId="77777777" w:rsidTr="005F30A6">
        <w:tc>
          <w:tcPr>
            <w:tcW w:w="1985" w:type="pct"/>
            <w:vAlign w:val="center"/>
          </w:tcPr>
          <w:p w14:paraId="47D35AAD" w14:textId="77777777" w:rsidR="00400D9C" w:rsidRPr="00CB5FD5" w:rsidRDefault="00400D9C" w:rsidP="00016200">
            <w:pPr>
              <w:spacing w:after="0" w:line="240" w:lineRule="auto"/>
              <w:jc w:val="left"/>
              <w:rPr>
                <w:rFonts w:ascii="Garamond" w:eastAsia="Times New Roman" w:hAnsi="Garamond" w:cstheme="minorHAnsi"/>
                <w:color w:val="000000"/>
                <w:lang w:eastAsia="it-IT"/>
              </w:rPr>
            </w:pPr>
            <w:r w:rsidRPr="00CB5FD5">
              <w:rPr>
                <w:rFonts w:ascii="Garamond" w:eastAsia="Times New Roman" w:hAnsi="Garamond" w:cstheme="minorHAnsi"/>
                <w:color w:val="000000"/>
                <w:lang w:eastAsia="it-IT"/>
              </w:rPr>
              <w:t>Commissione Ricerca di Ateneo</w:t>
            </w:r>
          </w:p>
        </w:tc>
        <w:tc>
          <w:tcPr>
            <w:tcW w:w="1461" w:type="pct"/>
            <w:vAlign w:val="center"/>
          </w:tcPr>
          <w:p w14:paraId="124A68A8" w14:textId="025FF054" w:rsidR="00400D9C" w:rsidRPr="00CB5FD5" w:rsidRDefault="00400D9C"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4B9DA549" w14:textId="1670D9CB" w:rsidR="00400D9C" w:rsidRPr="00CB5FD5" w:rsidRDefault="00400D9C" w:rsidP="00016200">
            <w:pPr>
              <w:spacing w:after="0" w:line="240" w:lineRule="auto"/>
              <w:jc w:val="center"/>
              <w:rPr>
                <w:rFonts w:ascii="Garamond" w:eastAsia="Times New Roman" w:hAnsi="Garamond" w:cstheme="minorHAnsi"/>
                <w:color w:val="000000"/>
                <w:lang w:eastAsia="it-IT"/>
              </w:rPr>
            </w:pPr>
          </w:p>
        </w:tc>
      </w:tr>
      <w:tr w:rsidR="00400D9C" w:rsidRPr="00CB5FD5" w14:paraId="63CC0429" w14:textId="77777777" w:rsidTr="005F30A6">
        <w:tc>
          <w:tcPr>
            <w:tcW w:w="1985" w:type="pct"/>
            <w:vAlign w:val="center"/>
          </w:tcPr>
          <w:p w14:paraId="57300BA5" w14:textId="7065F9D3" w:rsidR="00400D9C" w:rsidRPr="00CB5FD5" w:rsidRDefault="00F66571" w:rsidP="00016200">
            <w:pPr>
              <w:spacing w:after="0" w:line="240" w:lineRule="auto"/>
              <w:jc w:val="left"/>
              <w:rPr>
                <w:rFonts w:ascii="Garamond" w:eastAsia="Times New Roman" w:hAnsi="Garamond" w:cstheme="minorHAnsi"/>
                <w:color w:val="000000"/>
                <w:lang w:eastAsia="it-IT"/>
              </w:rPr>
            </w:pPr>
            <w:r w:rsidRPr="00CB5FD5">
              <w:rPr>
                <w:rFonts w:ascii="Garamond" w:eastAsia="Times New Roman" w:hAnsi="Garamond" w:cstheme="minorHAnsi"/>
                <w:color w:val="000000"/>
                <w:lang w:eastAsia="it-IT"/>
              </w:rPr>
              <w:t>Commissione I</w:t>
            </w:r>
            <w:r w:rsidR="00400D9C" w:rsidRPr="00CB5FD5">
              <w:rPr>
                <w:rFonts w:ascii="Garamond" w:eastAsia="Times New Roman" w:hAnsi="Garamond" w:cstheme="minorHAnsi"/>
                <w:color w:val="000000"/>
                <w:lang w:eastAsia="it-IT"/>
              </w:rPr>
              <w:t>nternazionalizzazione</w:t>
            </w:r>
          </w:p>
        </w:tc>
        <w:tc>
          <w:tcPr>
            <w:tcW w:w="1461" w:type="pct"/>
            <w:vAlign w:val="center"/>
          </w:tcPr>
          <w:p w14:paraId="693B9D91" w14:textId="77B2E050" w:rsidR="00400D9C" w:rsidRPr="00CB5FD5" w:rsidRDefault="00400D9C"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2F18C1B5" w14:textId="3593871B" w:rsidR="00400D9C" w:rsidRPr="00CB5FD5" w:rsidRDefault="00400D9C" w:rsidP="00016200">
            <w:pPr>
              <w:spacing w:after="0" w:line="240" w:lineRule="auto"/>
              <w:jc w:val="center"/>
              <w:rPr>
                <w:rFonts w:ascii="Garamond" w:eastAsia="Times New Roman" w:hAnsi="Garamond" w:cstheme="minorHAnsi"/>
                <w:color w:val="000000"/>
                <w:lang w:eastAsia="it-IT"/>
              </w:rPr>
            </w:pPr>
          </w:p>
        </w:tc>
      </w:tr>
      <w:tr w:rsidR="00400D9C" w:rsidRPr="00CB5FD5" w14:paraId="3E087EC1" w14:textId="77777777" w:rsidTr="005F30A6">
        <w:tc>
          <w:tcPr>
            <w:tcW w:w="1985" w:type="pct"/>
            <w:vAlign w:val="center"/>
          </w:tcPr>
          <w:p w14:paraId="02F034BE" w14:textId="55D15F97" w:rsidR="00400D9C" w:rsidRPr="00CB5FD5" w:rsidRDefault="005F30A6" w:rsidP="00016200">
            <w:pPr>
              <w:spacing w:after="0" w:line="240" w:lineRule="auto"/>
              <w:jc w:val="left"/>
              <w:rPr>
                <w:rFonts w:ascii="Garamond" w:eastAsia="Times New Roman" w:hAnsi="Garamond" w:cstheme="minorHAnsi"/>
                <w:color w:val="000000"/>
                <w:lang w:eastAsia="it-IT"/>
              </w:rPr>
            </w:pPr>
            <w:r w:rsidRPr="005F30A6">
              <w:rPr>
                <w:rFonts w:ascii="Garamond" w:eastAsia="Times New Roman" w:hAnsi="Garamond" w:cstheme="minorHAnsi"/>
                <w:color w:val="000000"/>
                <w:lang w:eastAsia="it-IT"/>
              </w:rPr>
              <w:t>Commissione per il Sistema bibliotecario di Ateneo</w:t>
            </w:r>
          </w:p>
        </w:tc>
        <w:tc>
          <w:tcPr>
            <w:tcW w:w="1461" w:type="pct"/>
            <w:vAlign w:val="center"/>
          </w:tcPr>
          <w:p w14:paraId="54241718" w14:textId="0DD0C1EC" w:rsidR="00400D9C" w:rsidRPr="00CB5FD5" w:rsidRDefault="00400D9C"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0796C4CC" w14:textId="08F72EF2" w:rsidR="00400D9C" w:rsidRPr="00CB5FD5" w:rsidRDefault="00400D9C" w:rsidP="00016200">
            <w:pPr>
              <w:spacing w:after="0" w:line="240" w:lineRule="auto"/>
              <w:jc w:val="center"/>
              <w:rPr>
                <w:rFonts w:ascii="Garamond" w:eastAsia="Times New Roman" w:hAnsi="Garamond" w:cstheme="minorHAnsi"/>
                <w:color w:val="000000"/>
                <w:lang w:eastAsia="it-IT"/>
              </w:rPr>
            </w:pPr>
          </w:p>
        </w:tc>
      </w:tr>
      <w:tr w:rsidR="00400D9C" w:rsidRPr="00CB5FD5" w14:paraId="0544F8A0" w14:textId="77777777" w:rsidTr="005F30A6">
        <w:tc>
          <w:tcPr>
            <w:tcW w:w="1985" w:type="pct"/>
            <w:vAlign w:val="center"/>
          </w:tcPr>
          <w:p w14:paraId="66F3983D" w14:textId="77777777" w:rsidR="00400D9C" w:rsidRPr="00CB5FD5" w:rsidRDefault="00400D9C" w:rsidP="00016200">
            <w:pPr>
              <w:spacing w:after="0" w:line="240" w:lineRule="auto"/>
              <w:jc w:val="left"/>
              <w:rPr>
                <w:rFonts w:ascii="Garamond" w:eastAsia="Times New Roman" w:hAnsi="Garamond" w:cstheme="minorHAnsi"/>
                <w:color w:val="000000"/>
                <w:lang w:eastAsia="it-IT"/>
              </w:rPr>
            </w:pPr>
            <w:r w:rsidRPr="00CB5FD5">
              <w:rPr>
                <w:rFonts w:ascii="Garamond" w:eastAsia="Times New Roman" w:hAnsi="Garamond" w:cstheme="minorHAnsi"/>
                <w:color w:val="000000"/>
                <w:lang w:eastAsia="it-IT"/>
              </w:rPr>
              <w:t>Commissione PE</w:t>
            </w:r>
          </w:p>
        </w:tc>
        <w:tc>
          <w:tcPr>
            <w:tcW w:w="1461" w:type="pct"/>
            <w:vAlign w:val="center"/>
          </w:tcPr>
          <w:p w14:paraId="2A244C1B" w14:textId="17A8DA6F" w:rsidR="00400D9C" w:rsidRPr="00CB5FD5" w:rsidRDefault="00400D9C"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4D886985" w14:textId="1CAC4391" w:rsidR="00400D9C" w:rsidRPr="00CB5FD5" w:rsidRDefault="00400D9C" w:rsidP="00016200">
            <w:pPr>
              <w:spacing w:after="0" w:line="240" w:lineRule="auto"/>
              <w:jc w:val="center"/>
              <w:rPr>
                <w:rFonts w:ascii="Garamond" w:eastAsia="Times New Roman" w:hAnsi="Garamond" w:cstheme="minorHAnsi"/>
                <w:color w:val="000000"/>
                <w:lang w:eastAsia="it-IT"/>
              </w:rPr>
            </w:pPr>
          </w:p>
        </w:tc>
      </w:tr>
      <w:tr w:rsidR="007C18F4" w:rsidRPr="00CB5FD5" w14:paraId="22363A44" w14:textId="77777777" w:rsidTr="005F30A6">
        <w:tc>
          <w:tcPr>
            <w:tcW w:w="1985" w:type="pct"/>
            <w:vAlign w:val="center"/>
          </w:tcPr>
          <w:p w14:paraId="782501F1" w14:textId="0431CDEC" w:rsidR="007C18F4" w:rsidRPr="00CB5FD5" w:rsidRDefault="007C18F4" w:rsidP="00016200">
            <w:pPr>
              <w:spacing w:after="0" w:line="240" w:lineRule="auto"/>
              <w:jc w:val="left"/>
              <w:rPr>
                <w:rFonts w:ascii="Garamond" w:eastAsia="Times New Roman" w:hAnsi="Garamond" w:cstheme="minorHAnsi"/>
                <w:color w:val="000000"/>
                <w:lang w:eastAsia="it-IT"/>
              </w:rPr>
            </w:pPr>
            <w:r w:rsidRPr="00CB5FD5">
              <w:rPr>
                <w:rFonts w:ascii="Garamond" w:eastAsia="Times New Roman" w:hAnsi="Garamond" w:cstheme="minorHAnsi"/>
                <w:color w:val="000000"/>
                <w:lang w:eastAsia="it-IT"/>
              </w:rPr>
              <w:t xml:space="preserve">Commissione FAR </w:t>
            </w:r>
            <w:r>
              <w:rPr>
                <w:rFonts w:ascii="Garamond" w:eastAsia="Times New Roman" w:hAnsi="Garamond" w:cstheme="minorHAnsi"/>
                <w:color w:val="000000"/>
                <w:lang w:eastAsia="it-IT"/>
              </w:rPr>
              <w:t xml:space="preserve">Macro </w:t>
            </w:r>
            <w:r w:rsidRPr="00CB5FD5">
              <w:rPr>
                <w:rFonts w:ascii="Garamond" w:eastAsia="Times New Roman" w:hAnsi="Garamond" w:cstheme="minorHAnsi"/>
                <w:color w:val="000000"/>
                <w:lang w:eastAsia="it-IT"/>
              </w:rPr>
              <w:t>Area</w:t>
            </w:r>
            <w:r>
              <w:rPr>
                <w:rFonts w:ascii="Garamond" w:eastAsia="Times New Roman" w:hAnsi="Garamond" w:cstheme="minorHAnsi"/>
                <w:color w:val="000000"/>
                <w:lang w:eastAsia="it-IT"/>
              </w:rPr>
              <w:t xml:space="preserve"> 3</w:t>
            </w:r>
          </w:p>
        </w:tc>
        <w:tc>
          <w:tcPr>
            <w:tcW w:w="1461" w:type="pct"/>
            <w:vAlign w:val="center"/>
          </w:tcPr>
          <w:p w14:paraId="3EC87F79" w14:textId="341B9C72" w:rsidR="007C18F4" w:rsidRPr="001637E5" w:rsidRDefault="007C18F4"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2CCF27CA" w14:textId="43D0961D" w:rsidR="007C18F4" w:rsidRPr="00CB5FD5" w:rsidRDefault="007C18F4" w:rsidP="00016200">
            <w:pPr>
              <w:spacing w:after="0" w:line="240" w:lineRule="auto"/>
              <w:jc w:val="center"/>
              <w:rPr>
                <w:rFonts w:ascii="Garamond" w:eastAsia="Times New Roman" w:hAnsi="Garamond" w:cstheme="minorHAnsi"/>
                <w:color w:val="000000"/>
                <w:lang w:eastAsia="it-IT"/>
              </w:rPr>
            </w:pPr>
          </w:p>
        </w:tc>
      </w:tr>
      <w:tr w:rsidR="009B38C0" w:rsidRPr="00CB5FD5" w14:paraId="270797A3" w14:textId="77777777" w:rsidTr="005F30A6">
        <w:tc>
          <w:tcPr>
            <w:tcW w:w="1985" w:type="pct"/>
            <w:vAlign w:val="center"/>
          </w:tcPr>
          <w:p w14:paraId="6A33B250" w14:textId="065D8060" w:rsidR="009B38C0" w:rsidRPr="00CB5FD5" w:rsidRDefault="009B38C0" w:rsidP="00016200">
            <w:pPr>
              <w:spacing w:after="0" w:line="240" w:lineRule="auto"/>
              <w:jc w:val="left"/>
              <w:rPr>
                <w:rFonts w:ascii="Garamond" w:eastAsia="Times New Roman" w:hAnsi="Garamond" w:cstheme="minorHAnsi"/>
                <w:color w:val="000000"/>
                <w:lang w:eastAsia="it-IT"/>
              </w:rPr>
            </w:pPr>
            <w:r w:rsidRPr="00CB5FD5">
              <w:rPr>
                <w:rFonts w:ascii="Garamond" w:eastAsia="Times New Roman" w:hAnsi="Garamond" w:cstheme="minorHAnsi"/>
                <w:color w:val="000000"/>
                <w:lang w:eastAsia="it-IT"/>
              </w:rPr>
              <w:t xml:space="preserve">Commissione FAR </w:t>
            </w:r>
            <w:r>
              <w:rPr>
                <w:rFonts w:ascii="Garamond" w:eastAsia="Times New Roman" w:hAnsi="Garamond" w:cstheme="minorHAnsi"/>
                <w:color w:val="000000"/>
                <w:lang w:eastAsia="it-IT"/>
              </w:rPr>
              <w:t xml:space="preserve">Macro </w:t>
            </w:r>
            <w:r w:rsidRPr="00CB5FD5">
              <w:rPr>
                <w:rFonts w:ascii="Garamond" w:eastAsia="Times New Roman" w:hAnsi="Garamond" w:cstheme="minorHAnsi"/>
                <w:color w:val="000000"/>
                <w:lang w:eastAsia="it-IT"/>
              </w:rPr>
              <w:t>Area</w:t>
            </w:r>
            <w:r>
              <w:rPr>
                <w:rFonts w:ascii="Garamond" w:eastAsia="Times New Roman" w:hAnsi="Garamond" w:cstheme="minorHAnsi"/>
                <w:color w:val="000000"/>
                <w:lang w:eastAsia="it-IT"/>
              </w:rPr>
              <w:t xml:space="preserve"> 4</w:t>
            </w:r>
          </w:p>
        </w:tc>
        <w:tc>
          <w:tcPr>
            <w:tcW w:w="1461" w:type="pct"/>
            <w:vAlign w:val="center"/>
          </w:tcPr>
          <w:p w14:paraId="5C4C9AAD" w14:textId="133EE156" w:rsidR="009B38C0" w:rsidRPr="001637E5" w:rsidRDefault="009B38C0" w:rsidP="00016200">
            <w:pPr>
              <w:spacing w:after="0" w:line="240" w:lineRule="auto"/>
              <w:jc w:val="center"/>
              <w:rPr>
                <w:rFonts w:ascii="Garamond" w:eastAsia="Times New Roman" w:hAnsi="Garamond" w:cstheme="minorHAnsi"/>
                <w:color w:val="000000"/>
                <w:lang w:eastAsia="it-IT"/>
              </w:rPr>
            </w:pPr>
          </w:p>
        </w:tc>
        <w:tc>
          <w:tcPr>
            <w:tcW w:w="1554" w:type="pct"/>
            <w:vAlign w:val="center"/>
          </w:tcPr>
          <w:p w14:paraId="01D6C31B" w14:textId="224D86F3" w:rsidR="009B38C0" w:rsidRPr="00CB5FD5" w:rsidRDefault="009B38C0" w:rsidP="00016200">
            <w:pPr>
              <w:spacing w:after="0" w:line="240" w:lineRule="auto"/>
              <w:jc w:val="center"/>
              <w:rPr>
                <w:rFonts w:ascii="Garamond" w:eastAsia="Times New Roman" w:hAnsi="Garamond" w:cstheme="minorHAnsi"/>
                <w:color w:val="000000"/>
                <w:lang w:eastAsia="it-IT"/>
              </w:rPr>
            </w:pPr>
          </w:p>
        </w:tc>
      </w:tr>
    </w:tbl>
    <w:p w14:paraId="7AA5BF97" w14:textId="0C417424" w:rsidR="003007A4" w:rsidRDefault="003007A4" w:rsidP="00684240">
      <w:pPr>
        <w:spacing w:after="0" w:line="240" w:lineRule="atLeast"/>
        <w:rPr>
          <w:rFonts w:ascii="Garamond" w:eastAsia="Times New Roman" w:hAnsi="Garamond" w:cstheme="minorHAnsi"/>
          <w:b/>
          <w:color w:val="000000"/>
          <w:sz w:val="24"/>
          <w:szCs w:val="24"/>
          <w:lang w:eastAsia="it-IT"/>
        </w:rPr>
      </w:pPr>
    </w:p>
    <w:p w14:paraId="58552DA1" w14:textId="34D8F5EB" w:rsidR="00400D9C" w:rsidRPr="00D92155" w:rsidRDefault="00CC58BA" w:rsidP="00C35F27">
      <w:pPr>
        <w:pStyle w:val="Titolo3"/>
        <w:rPr>
          <w:rFonts w:eastAsia="Times New Roman"/>
          <w:lang w:eastAsia="it-IT"/>
        </w:rPr>
      </w:pPr>
      <w:r w:rsidRPr="5E335DE4">
        <w:rPr>
          <w:rFonts w:eastAsia="Times New Roman"/>
          <w:lang w:eastAsia="it-IT"/>
        </w:rPr>
        <w:t>SEGRETERIA AMMINISTRATIVA</w:t>
      </w:r>
    </w:p>
    <w:p w14:paraId="4390BA23" w14:textId="1F8EAB88" w:rsidR="005003E1" w:rsidRPr="005003E1" w:rsidRDefault="005003E1" w:rsidP="00D06273">
      <w:pPr>
        <w:spacing w:before="120" w:after="0" w:line="240" w:lineRule="auto"/>
        <w:jc w:val="both"/>
        <w:rPr>
          <w:rFonts w:ascii="Garamond" w:eastAsia="Times New Roman" w:hAnsi="Garamond"/>
          <w:color w:val="000000" w:themeColor="text1"/>
          <w:sz w:val="24"/>
          <w:szCs w:val="24"/>
          <w:lang w:eastAsia="it-IT"/>
        </w:rPr>
      </w:pPr>
      <w:r>
        <w:rPr>
          <w:rFonts w:ascii="Garamond" w:eastAsia="Times New Roman" w:hAnsi="Garamond"/>
          <w:color w:val="000000" w:themeColor="text1"/>
          <w:sz w:val="24"/>
          <w:szCs w:val="24"/>
          <w:lang w:eastAsia="it-IT"/>
        </w:rPr>
        <w:t>La segreteria amministrativa del Dipartimento è composta da:</w:t>
      </w:r>
    </w:p>
    <w:p w14:paraId="20685136" w14:textId="2FE0983C" w:rsidR="00997C91" w:rsidRDefault="0D5C9715" w:rsidP="00D06273">
      <w:pPr>
        <w:pStyle w:val="LIST01"/>
        <w:tabs>
          <w:tab w:val="clear" w:pos="860"/>
        </w:tabs>
        <w:spacing w:after="120" w:line="240" w:lineRule="auto"/>
        <w:ind w:left="851" w:hanging="284"/>
      </w:pPr>
      <w:r>
        <w:t>......</w:t>
      </w:r>
    </w:p>
    <w:p w14:paraId="1464D00E" w14:textId="7B79537B" w:rsidR="0D5C9715" w:rsidRDefault="0D5C9715" w:rsidP="005003E1">
      <w:pPr>
        <w:pStyle w:val="LIST01"/>
        <w:tabs>
          <w:tab w:val="clear" w:pos="860"/>
        </w:tabs>
        <w:spacing w:after="120" w:line="240" w:lineRule="auto"/>
        <w:ind w:left="851" w:hanging="284"/>
      </w:pPr>
      <w:r>
        <w:t>......</w:t>
      </w:r>
    </w:p>
    <w:p w14:paraId="40913FAE" w14:textId="4D457D4E" w:rsidR="00706370" w:rsidRPr="00D92155" w:rsidRDefault="003007A4" w:rsidP="00016200">
      <w:pPr>
        <w:spacing w:after="120" w:line="240" w:lineRule="auto"/>
        <w:jc w:val="both"/>
        <w:rPr>
          <w:rFonts w:ascii="Garamond" w:eastAsia="Times New Roman" w:hAnsi="Garamond"/>
          <w:color w:val="000000"/>
          <w:sz w:val="24"/>
          <w:szCs w:val="24"/>
          <w:lang w:eastAsia="it-IT"/>
        </w:rPr>
      </w:pPr>
      <w:r w:rsidRPr="0428210F">
        <w:rPr>
          <w:rFonts w:ascii="Garamond" w:eastAsia="Times New Roman" w:hAnsi="Garamond"/>
          <w:color w:val="000000" w:themeColor="text1"/>
          <w:sz w:val="24"/>
          <w:szCs w:val="24"/>
          <w:lang w:eastAsia="it-IT"/>
        </w:rPr>
        <w:t xml:space="preserve">Il lavoro svolto dal </w:t>
      </w:r>
      <w:r w:rsidR="00400D9C" w:rsidRPr="0428210F">
        <w:rPr>
          <w:rFonts w:ascii="Garamond" w:eastAsia="Times New Roman" w:hAnsi="Garamond"/>
          <w:color w:val="000000" w:themeColor="text1"/>
          <w:sz w:val="24"/>
          <w:szCs w:val="24"/>
          <w:lang w:eastAsia="it-IT"/>
        </w:rPr>
        <w:t>personale tecnico-amministrativo</w:t>
      </w:r>
      <w:r w:rsidRPr="0428210F">
        <w:rPr>
          <w:rFonts w:ascii="Garamond" w:eastAsia="Times New Roman" w:hAnsi="Garamond"/>
          <w:color w:val="000000" w:themeColor="text1"/>
          <w:sz w:val="24"/>
          <w:szCs w:val="24"/>
          <w:lang w:eastAsia="it-IT"/>
        </w:rPr>
        <w:t xml:space="preserve"> è programmato in coerenza con il progetto del Dipartimento. Gli obiettivi </w:t>
      </w:r>
      <w:r w:rsidR="00E828E2" w:rsidRPr="0428210F">
        <w:rPr>
          <w:rFonts w:ascii="Garamond" w:eastAsia="Times New Roman" w:hAnsi="Garamond"/>
          <w:color w:val="000000" w:themeColor="text1"/>
          <w:sz w:val="24"/>
          <w:szCs w:val="24"/>
          <w:lang w:eastAsia="it-IT"/>
        </w:rPr>
        <w:t>di struttura del personale</w:t>
      </w:r>
      <w:r w:rsidRPr="0428210F">
        <w:rPr>
          <w:rFonts w:ascii="Garamond" w:eastAsia="Times New Roman" w:hAnsi="Garamond"/>
          <w:color w:val="000000" w:themeColor="text1"/>
          <w:sz w:val="24"/>
          <w:szCs w:val="24"/>
          <w:lang w:eastAsia="it-IT"/>
        </w:rPr>
        <w:t xml:space="preserve"> tecnico-amministrativo sono</w:t>
      </w:r>
      <w:r w:rsidR="00E828E2" w:rsidRPr="0428210F">
        <w:rPr>
          <w:rFonts w:ascii="Garamond" w:eastAsia="Times New Roman" w:hAnsi="Garamond"/>
          <w:color w:val="000000" w:themeColor="text1"/>
          <w:sz w:val="24"/>
          <w:szCs w:val="24"/>
          <w:lang w:eastAsia="it-IT"/>
        </w:rPr>
        <w:t xml:space="preserve"> definiti annualmente </w:t>
      </w:r>
      <w:r w:rsidR="00706370" w:rsidRPr="0428210F">
        <w:rPr>
          <w:rFonts w:ascii="Garamond" w:eastAsia="Times New Roman" w:hAnsi="Garamond"/>
          <w:color w:val="000000" w:themeColor="text1"/>
          <w:sz w:val="24"/>
          <w:szCs w:val="24"/>
          <w:lang w:eastAsia="it-IT"/>
        </w:rPr>
        <w:t xml:space="preserve">dal Direttore Generale, </w:t>
      </w:r>
      <w:r w:rsidR="00E828E2" w:rsidRPr="0428210F">
        <w:rPr>
          <w:rFonts w:ascii="Garamond" w:eastAsia="Times New Roman" w:hAnsi="Garamond"/>
          <w:color w:val="000000" w:themeColor="text1"/>
          <w:sz w:val="24"/>
          <w:szCs w:val="24"/>
          <w:lang w:eastAsia="it-IT"/>
        </w:rPr>
        <w:t xml:space="preserve">in base al Piano integrato </w:t>
      </w:r>
      <w:r w:rsidR="2674DC43" w:rsidRPr="0428210F">
        <w:rPr>
          <w:rFonts w:ascii="Garamond" w:eastAsia="Times New Roman" w:hAnsi="Garamond"/>
          <w:color w:val="000000" w:themeColor="text1"/>
          <w:sz w:val="24"/>
          <w:szCs w:val="24"/>
          <w:lang w:eastAsia="it-IT"/>
        </w:rPr>
        <w:t>di Attività e Organizzazione (PIAO)</w:t>
      </w:r>
      <w:r w:rsidRPr="0428210F">
        <w:rPr>
          <w:rFonts w:ascii="Garamond" w:eastAsia="Times New Roman" w:hAnsi="Garamond"/>
          <w:color w:val="000000" w:themeColor="text1"/>
          <w:sz w:val="24"/>
          <w:szCs w:val="24"/>
          <w:lang w:eastAsia="it-IT"/>
        </w:rPr>
        <w:t>, formulato in coerenza con il Piano Strategico di Ateneo</w:t>
      </w:r>
      <w:r w:rsidR="00E828E2" w:rsidRPr="0428210F">
        <w:rPr>
          <w:rFonts w:ascii="Garamond" w:eastAsia="Times New Roman" w:hAnsi="Garamond"/>
          <w:color w:val="000000" w:themeColor="text1"/>
          <w:sz w:val="24"/>
          <w:szCs w:val="24"/>
          <w:lang w:eastAsia="it-IT"/>
        </w:rPr>
        <w:t>.</w:t>
      </w:r>
    </w:p>
    <w:p w14:paraId="1AEDF8B9" w14:textId="750C2362" w:rsidR="00400D9C" w:rsidRDefault="00E828E2" w:rsidP="00016200">
      <w:pPr>
        <w:spacing w:after="120" w:line="240" w:lineRule="auto"/>
        <w:jc w:val="both"/>
        <w:rPr>
          <w:rFonts w:ascii="Garamond" w:eastAsia="Times New Roman" w:hAnsi="Garamond" w:cstheme="minorHAnsi"/>
          <w:color w:val="000000"/>
          <w:sz w:val="24"/>
          <w:szCs w:val="24"/>
          <w:lang w:eastAsia="it-IT"/>
        </w:rPr>
      </w:pPr>
      <w:r w:rsidRPr="00D92155">
        <w:rPr>
          <w:rFonts w:ascii="Garamond" w:eastAsia="Times New Roman" w:hAnsi="Garamond" w:cstheme="minorHAnsi"/>
          <w:color w:val="000000"/>
          <w:sz w:val="24"/>
          <w:szCs w:val="24"/>
          <w:lang w:eastAsia="it-IT"/>
        </w:rPr>
        <w:t xml:space="preserve">Gli obiettivi </w:t>
      </w:r>
      <w:r w:rsidR="00706370" w:rsidRPr="00D92155">
        <w:rPr>
          <w:rFonts w:ascii="Garamond" w:eastAsia="Times New Roman" w:hAnsi="Garamond" w:cstheme="minorHAnsi"/>
          <w:color w:val="000000"/>
          <w:sz w:val="24"/>
          <w:szCs w:val="24"/>
          <w:lang w:eastAsia="it-IT"/>
        </w:rPr>
        <w:t xml:space="preserve">annuali </w:t>
      </w:r>
      <w:r w:rsidRPr="00D92155">
        <w:rPr>
          <w:rFonts w:ascii="Garamond" w:eastAsia="Times New Roman" w:hAnsi="Garamond" w:cstheme="minorHAnsi"/>
          <w:color w:val="000000"/>
          <w:sz w:val="24"/>
          <w:szCs w:val="24"/>
          <w:lang w:eastAsia="it-IT"/>
        </w:rPr>
        <w:t>sono definiti per ambito di budget e priorità strategica e indicano le strutture responsabili e quelle coinvolte, con relativi indicatori e target</w:t>
      </w:r>
      <w:r w:rsidR="00F025A0" w:rsidRPr="00D92155">
        <w:rPr>
          <w:rFonts w:ascii="Garamond" w:eastAsia="Times New Roman" w:hAnsi="Garamond" w:cstheme="minorHAnsi"/>
          <w:color w:val="000000"/>
          <w:sz w:val="24"/>
          <w:szCs w:val="24"/>
          <w:lang w:eastAsia="it-IT"/>
        </w:rPr>
        <w:t>.</w:t>
      </w:r>
    </w:p>
    <w:p w14:paraId="6DB660A8" w14:textId="77777777" w:rsidR="00016200" w:rsidRPr="00D92155" w:rsidRDefault="00016200" w:rsidP="00016200">
      <w:pPr>
        <w:spacing w:after="120" w:line="240" w:lineRule="auto"/>
        <w:jc w:val="both"/>
        <w:rPr>
          <w:rFonts w:ascii="Garamond" w:eastAsia="Times New Roman" w:hAnsi="Garamond" w:cstheme="minorHAnsi"/>
          <w:color w:val="000000"/>
          <w:sz w:val="24"/>
          <w:szCs w:val="24"/>
          <w:lang w:eastAsia="it-IT"/>
        </w:rPr>
      </w:pPr>
    </w:p>
    <w:p w14:paraId="366B952C" w14:textId="10114FEB" w:rsidR="00400D9C" w:rsidRPr="00016200" w:rsidRDefault="00016200" w:rsidP="00016200">
      <w:pPr>
        <w:pStyle w:val="Titolo2"/>
      </w:pPr>
      <w:bookmarkStart w:id="4" w:name="_Toc217378856"/>
      <w:r w:rsidRPr="00016200">
        <w:t>2.2</w:t>
      </w:r>
      <w:r w:rsidRPr="00016200">
        <w:tab/>
        <w:t>CONSIDERAZIONI IN MERITO ALLA STRUTTURA ORGANIZZATIVA E IL SISTEMA DI ASSICURAZIONE DELLA QUALITA’ DEL DIPARTIMENTO [E.DIP.2]</w:t>
      </w:r>
      <w:bookmarkEnd w:id="4"/>
    </w:p>
    <w:p w14:paraId="7BC301DA" w14:textId="5B38C22A" w:rsidR="00296B34" w:rsidRDefault="00296B34" w:rsidP="00016200">
      <w:pPr>
        <w:pStyle w:val="TEXT"/>
        <w:spacing w:after="120" w:line="240" w:lineRule="auto"/>
        <w:jc w:val="both"/>
      </w:pPr>
      <w:r>
        <w:t>Il</w:t>
      </w:r>
      <w:r>
        <w:rPr>
          <w:spacing w:val="-8"/>
        </w:rPr>
        <w:t xml:space="preserve"> </w:t>
      </w:r>
      <w:r>
        <w:t>riesame</w:t>
      </w:r>
      <w:r>
        <w:rPr>
          <w:spacing w:val="-8"/>
        </w:rPr>
        <w:t xml:space="preserve"> </w:t>
      </w:r>
      <w:r>
        <w:t>deve</w:t>
      </w:r>
      <w:r>
        <w:rPr>
          <w:spacing w:val="-8"/>
        </w:rPr>
        <w:t xml:space="preserve"> </w:t>
      </w:r>
      <w:r>
        <w:t>analizzare</w:t>
      </w:r>
      <w:r>
        <w:rPr>
          <w:spacing w:val="-8"/>
        </w:rPr>
        <w:t xml:space="preserve"> </w:t>
      </w:r>
      <w:r>
        <w:t>l’adeguatezza</w:t>
      </w:r>
      <w:r>
        <w:rPr>
          <w:spacing w:val="-8"/>
        </w:rPr>
        <w:t xml:space="preserve"> </w:t>
      </w:r>
      <w:r>
        <w:t>e</w:t>
      </w:r>
      <w:r w:rsidR="1E48AF5B">
        <w:t xml:space="preserve"> l’</w:t>
      </w:r>
      <w:r>
        <w:t>efficacia</w:t>
      </w:r>
      <w:r>
        <w:rPr>
          <w:spacing w:val="-8"/>
        </w:rPr>
        <w:t xml:space="preserve"> </w:t>
      </w:r>
      <w:r>
        <w:t>della</w:t>
      </w:r>
      <w:r>
        <w:rPr>
          <w:spacing w:val="-8"/>
        </w:rPr>
        <w:t xml:space="preserve"> </w:t>
      </w:r>
      <w:r>
        <w:t>struttura</w:t>
      </w:r>
      <w:r>
        <w:rPr>
          <w:spacing w:val="-8"/>
        </w:rPr>
        <w:t xml:space="preserve"> </w:t>
      </w:r>
      <w:r>
        <w:t>del</w:t>
      </w:r>
      <w:r>
        <w:rPr>
          <w:spacing w:val="-8"/>
        </w:rPr>
        <w:t xml:space="preserve"> </w:t>
      </w:r>
      <w:r>
        <w:t>sistema</w:t>
      </w:r>
      <w:r>
        <w:rPr>
          <w:spacing w:val="-8"/>
        </w:rPr>
        <w:t xml:space="preserve"> </w:t>
      </w:r>
      <w:r>
        <w:t>di</w:t>
      </w:r>
      <w:r>
        <w:rPr>
          <w:spacing w:val="-10"/>
        </w:rPr>
        <w:t xml:space="preserve"> </w:t>
      </w:r>
      <w:r>
        <w:t>assicurazione</w:t>
      </w:r>
      <w:r>
        <w:rPr>
          <w:spacing w:val="-8"/>
        </w:rPr>
        <w:t xml:space="preserve"> </w:t>
      </w:r>
      <w:r>
        <w:t>della</w:t>
      </w:r>
      <w:r>
        <w:rPr>
          <w:spacing w:val="-8"/>
        </w:rPr>
        <w:t xml:space="preserve"> </w:t>
      </w:r>
      <w:r>
        <w:t>qualità</w:t>
      </w:r>
      <w:r w:rsidR="0097094F">
        <w:t>.</w:t>
      </w:r>
    </w:p>
    <w:tbl>
      <w:tblPr>
        <w:tblStyle w:val="Grigliatabella"/>
        <w:tblW w:w="0" w:type="auto"/>
        <w:tblInd w:w="108" w:type="dxa"/>
        <w:tblLook w:val="04A0" w:firstRow="1" w:lastRow="0" w:firstColumn="1" w:lastColumn="0" w:noHBand="0" w:noVBand="1"/>
      </w:tblPr>
      <w:tblGrid>
        <w:gridCol w:w="9520"/>
      </w:tblGrid>
      <w:tr w:rsidR="0097094F" w:rsidRPr="00CB5FD5" w14:paraId="2C6FFFBE" w14:textId="77777777" w:rsidTr="2B876946">
        <w:tc>
          <w:tcPr>
            <w:tcW w:w="9520" w:type="dxa"/>
          </w:tcPr>
          <w:p w14:paraId="5EBD5043" w14:textId="028E8C8A" w:rsidR="00A72CBE" w:rsidRPr="00016200" w:rsidRDefault="0097094F" w:rsidP="00016200">
            <w:pPr>
              <w:pStyle w:val="NOTE"/>
              <w:spacing w:before="120" w:line="240" w:lineRule="auto"/>
              <w:ind w:left="68"/>
              <w:rPr>
                <w:rStyle w:val="NOTEChar"/>
                <w:color w:val="auto"/>
              </w:rPr>
            </w:pPr>
            <w:r w:rsidRPr="00016200">
              <w:rPr>
                <w:color w:val="auto"/>
                <w:lang w:eastAsia="it-IT"/>
              </w:rPr>
              <w:t>Riportare i punti fondamentali de</w:t>
            </w:r>
            <w:r w:rsidR="6E1A587E" w:rsidRPr="00016200">
              <w:rPr>
                <w:color w:val="auto"/>
                <w:lang w:eastAsia="it-IT"/>
              </w:rPr>
              <w:t>s</w:t>
            </w:r>
            <w:r w:rsidRPr="00016200">
              <w:rPr>
                <w:color w:val="auto"/>
                <w:lang w:eastAsia="it-IT"/>
              </w:rPr>
              <w:t xml:space="preserve">critti </w:t>
            </w:r>
            <w:r w:rsidR="51609981" w:rsidRPr="00016200">
              <w:rPr>
                <w:color w:val="auto"/>
                <w:lang w:eastAsia="it-IT"/>
              </w:rPr>
              <w:t xml:space="preserve">nel </w:t>
            </w:r>
            <w:r w:rsidRPr="00016200">
              <w:rPr>
                <w:color w:val="auto"/>
                <w:lang w:eastAsia="it-IT"/>
              </w:rPr>
              <w:t>punto 2.1 con riferimento alla AQ, in ottica PDCA</w:t>
            </w:r>
            <w:r w:rsidR="0B8F7305" w:rsidRPr="00016200">
              <w:rPr>
                <w:color w:val="auto"/>
                <w:lang w:eastAsia="it-IT"/>
              </w:rPr>
              <w:t xml:space="preserve"> (pianificazione, azione, monitoraggio e riesame</w:t>
            </w:r>
            <w:r w:rsidR="36331864" w:rsidRPr="00016200">
              <w:rPr>
                <w:color w:val="auto"/>
                <w:lang w:eastAsia="it-IT"/>
              </w:rPr>
              <w:t>/a</w:t>
            </w:r>
            <w:r w:rsidR="0B8F7305" w:rsidRPr="00016200">
              <w:rPr>
                <w:color w:val="auto"/>
                <w:lang w:eastAsia="it-IT"/>
              </w:rPr>
              <w:t>zioni di miglioramento)</w:t>
            </w:r>
            <w:r w:rsidR="66C33D6A" w:rsidRPr="00016200">
              <w:rPr>
                <w:color w:val="auto"/>
              </w:rPr>
              <w:t xml:space="preserve"> </w:t>
            </w:r>
            <w:r w:rsidR="66C33D6A" w:rsidRPr="00016200">
              <w:rPr>
                <w:rStyle w:val="NOTEChar"/>
                <w:color w:val="auto"/>
              </w:rPr>
              <w:t>evidenziando i punti di forza e le aree di miglioramento con proposte di azione relative</w:t>
            </w:r>
            <w:r w:rsidR="4DFEF237" w:rsidRPr="00016200">
              <w:rPr>
                <w:rStyle w:val="NOTEChar"/>
                <w:color w:val="auto"/>
              </w:rPr>
              <w:t>.</w:t>
            </w:r>
            <w:r w:rsidR="66C33D6A" w:rsidRPr="00016200">
              <w:rPr>
                <w:rStyle w:val="NOTEChar"/>
                <w:color w:val="auto"/>
              </w:rPr>
              <w:t xml:space="preserve"> Specificare:</w:t>
            </w:r>
          </w:p>
          <w:p w14:paraId="75DA5E83" w14:textId="277D36BA" w:rsidR="0097094F" w:rsidRPr="00016200" w:rsidRDefault="0097094F" w:rsidP="00016200">
            <w:pPr>
              <w:pStyle w:val="LIST01"/>
              <w:spacing w:line="240" w:lineRule="auto"/>
              <w:contextualSpacing w:val="0"/>
            </w:pPr>
            <w:r w:rsidRPr="00016200">
              <w:t>chi si occupa dei processi di qualità del Dipartimento;</w:t>
            </w:r>
          </w:p>
          <w:p w14:paraId="5568B249" w14:textId="77777777" w:rsidR="0097094F" w:rsidRPr="00016200" w:rsidRDefault="0097094F" w:rsidP="00016200">
            <w:pPr>
              <w:pStyle w:val="LIST01"/>
              <w:spacing w:line="240" w:lineRule="auto"/>
              <w:contextualSpacing w:val="0"/>
            </w:pPr>
            <w:r w:rsidRPr="00016200">
              <w:t>modalità con le quali i vari processi sono sviluppati;</w:t>
            </w:r>
          </w:p>
          <w:p w14:paraId="2C8C8D89" w14:textId="77777777" w:rsidR="0097094F" w:rsidRPr="00016200" w:rsidRDefault="0097094F" w:rsidP="00016200">
            <w:pPr>
              <w:pStyle w:val="LIST01"/>
              <w:spacing w:line="240" w:lineRule="auto"/>
              <w:contextualSpacing w:val="0"/>
            </w:pPr>
            <w:r w:rsidRPr="00016200">
              <w:t>le tempistiche di attuazione;</w:t>
            </w:r>
          </w:p>
          <w:p w14:paraId="271E93A4" w14:textId="77777777" w:rsidR="0097094F" w:rsidRPr="00016200" w:rsidRDefault="0097094F" w:rsidP="00BF061A">
            <w:pPr>
              <w:pStyle w:val="LIST01"/>
              <w:spacing w:after="120" w:line="240" w:lineRule="auto"/>
              <w:ind w:left="986" w:hanging="357"/>
              <w:contextualSpacing w:val="0"/>
            </w:pPr>
            <w:r w:rsidRPr="00016200">
              <w:t>il grado di sensibilizzazione di tutti gli attori del Dipartimento verso le problematiche legate all’assicurazione di qualità.</w:t>
            </w:r>
          </w:p>
          <w:p w14:paraId="1D481E58" w14:textId="08CACCA5" w:rsidR="431B2001" w:rsidRDefault="412DB5D5" w:rsidP="00016200">
            <w:pPr>
              <w:pStyle w:val="LIST01"/>
              <w:numPr>
                <w:ilvl w:val="0"/>
                <w:numId w:val="0"/>
              </w:numPr>
              <w:tabs>
                <w:tab w:val="clear" w:pos="860"/>
                <w:tab w:val="left" w:pos="66"/>
              </w:tabs>
              <w:spacing w:before="120" w:after="120" w:line="240" w:lineRule="auto"/>
              <w:ind w:left="66"/>
              <w:contextualSpacing w:val="0"/>
            </w:pPr>
            <w:r w:rsidRPr="00016200">
              <w:t xml:space="preserve">Fare riferimento </w:t>
            </w:r>
            <w:r w:rsidR="00C9339B" w:rsidRPr="00016200">
              <w:t xml:space="preserve">al </w:t>
            </w:r>
            <w:r w:rsidR="4E471AB1" w:rsidRPr="00016200">
              <w:t>Par</w:t>
            </w:r>
            <w:r w:rsidR="00C9339B" w:rsidRPr="00016200">
              <w:t>agrafo</w:t>
            </w:r>
            <w:r w:rsidR="4E471AB1" w:rsidRPr="00016200">
              <w:t xml:space="preserve"> 4</w:t>
            </w:r>
            <w:r w:rsidR="00C9339B" w:rsidRPr="00016200">
              <w:t xml:space="preserve"> delle</w:t>
            </w:r>
            <w:r w:rsidR="00656827" w:rsidRPr="00016200">
              <w:t xml:space="preserve"> Linee Guida</w:t>
            </w:r>
          </w:p>
          <w:p w14:paraId="5A159B67" w14:textId="5E277541" w:rsidR="0013052C" w:rsidRPr="009432F4" w:rsidRDefault="0013052C" w:rsidP="0013052C">
            <w:pPr>
              <w:pStyle w:val="NormaleWeb"/>
              <w:widowControl w:val="0"/>
              <w:tabs>
                <w:tab w:val="left" w:pos="860"/>
              </w:tabs>
              <w:autoSpaceDE w:val="0"/>
              <w:autoSpaceDN w:val="0"/>
              <w:contextualSpacing/>
              <w:rPr>
                <w:rFonts w:ascii="Garamond" w:hAnsi="Garamond"/>
              </w:rPr>
            </w:pPr>
            <w:r w:rsidRPr="009432F4">
              <w:rPr>
                <w:rFonts w:ascii="Garamond" w:hAnsi="Garamond"/>
                <w:u w:val="single"/>
              </w:rPr>
              <w:t xml:space="preserve">Per i </w:t>
            </w:r>
            <w:r w:rsidR="00524639" w:rsidRPr="009432F4">
              <w:rPr>
                <w:rFonts w:ascii="Garamond" w:hAnsi="Garamond"/>
                <w:u w:val="single"/>
              </w:rPr>
              <w:t>D</w:t>
            </w:r>
            <w:r w:rsidRPr="009432F4">
              <w:rPr>
                <w:rFonts w:ascii="Garamond" w:hAnsi="Garamond"/>
                <w:u w:val="single"/>
              </w:rPr>
              <w:t>ipartimenti di area medica:</w:t>
            </w:r>
            <w:r w:rsidRPr="009432F4">
              <w:rPr>
                <w:rFonts w:ascii="Garamond" w:hAnsi="Garamond"/>
              </w:rPr>
              <w:t xml:space="preserve"> </w:t>
            </w:r>
            <w:r w:rsidR="009432F4">
              <w:rPr>
                <w:rFonts w:ascii="Garamond" w:hAnsi="Garamond"/>
              </w:rPr>
              <w:t>i</w:t>
            </w:r>
            <w:r w:rsidRPr="009432F4">
              <w:rPr>
                <w:rFonts w:ascii="Garamond" w:hAnsi="Garamond"/>
              </w:rPr>
              <w:t xml:space="preserve">n relazione alla didattica, il sistema di AQ del Dipartimento opera in coordinamento </w:t>
            </w:r>
            <w:r w:rsidR="007A6518" w:rsidRPr="009432F4">
              <w:rPr>
                <w:rFonts w:ascii="Garamond" w:hAnsi="Garamond"/>
              </w:rPr>
              <w:t xml:space="preserve">nel continuo </w:t>
            </w:r>
            <w:r w:rsidRPr="009432F4">
              <w:rPr>
                <w:rFonts w:ascii="Garamond" w:hAnsi="Garamond"/>
              </w:rPr>
              <w:t xml:space="preserve">con la Scuola di Medicina, che contribuisce </w:t>
            </w:r>
            <w:r w:rsidR="007A6518" w:rsidRPr="009432F4">
              <w:rPr>
                <w:rFonts w:ascii="Garamond" w:hAnsi="Garamond"/>
              </w:rPr>
              <w:t xml:space="preserve">in particolare </w:t>
            </w:r>
            <w:r w:rsidRPr="009432F4">
              <w:rPr>
                <w:rFonts w:ascii="Garamond" w:hAnsi="Garamond"/>
              </w:rPr>
              <w:t xml:space="preserve">alle fasi di attuazione e monitoraggio (DO–CHECK), mentre il Dipartimento mantiene la responsabilità del </w:t>
            </w:r>
            <w:r w:rsidRPr="009432F4">
              <w:rPr>
                <w:rFonts w:ascii="Garamond" w:hAnsi="Garamond"/>
              </w:rPr>
              <w:lastRenderedPageBreak/>
              <w:t>riesame complessivo e dell’individuazione delle azioni di miglioramento (ACT).</w:t>
            </w:r>
          </w:p>
          <w:p w14:paraId="09F7AD64" w14:textId="77777777" w:rsidR="0013052C" w:rsidRPr="009432F4" w:rsidRDefault="0013052C" w:rsidP="0013052C">
            <w:pPr>
              <w:pStyle w:val="LIST01"/>
              <w:numPr>
                <w:ilvl w:val="0"/>
                <w:numId w:val="0"/>
              </w:numPr>
              <w:tabs>
                <w:tab w:val="clear" w:pos="860"/>
                <w:tab w:val="left" w:pos="66"/>
              </w:tabs>
              <w:spacing w:before="120" w:after="120" w:line="240" w:lineRule="auto"/>
              <w:ind w:left="66"/>
              <w:contextualSpacing w:val="0"/>
            </w:pPr>
          </w:p>
          <w:p w14:paraId="7DC3892D" w14:textId="77777777" w:rsidR="0013052C" w:rsidRPr="009432F4" w:rsidRDefault="0013052C" w:rsidP="00E55E9F">
            <w:pPr>
              <w:pStyle w:val="NormaleWeb"/>
              <w:widowControl w:val="0"/>
              <w:numPr>
                <w:ilvl w:val="0"/>
                <w:numId w:val="10"/>
              </w:numPr>
              <w:tabs>
                <w:tab w:val="left" w:pos="860"/>
              </w:tabs>
              <w:autoSpaceDE w:val="0"/>
              <w:autoSpaceDN w:val="0"/>
              <w:contextualSpacing/>
              <w:rPr>
                <w:rFonts w:ascii="Garamond" w:hAnsi="Garamond"/>
              </w:rPr>
            </w:pPr>
            <w:r w:rsidRPr="009432F4">
              <w:rPr>
                <w:rFonts w:ascii="Garamond" w:hAnsi="Garamond"/>
              </w:rPr>
              <w:t>PLAN: coordinamento con Scuola per obiettivi didattici</w:t>
            </w:r>
          </w:p>
          <w:p w14:paraId="517277DC" w14:textId="77777777" w:rsidR="0013052C" w:rsidRPr="009432F4" w:rsidRDefault="0013052C" w:rsidP="00E55E9F">
            <w:pPr>
              <w:pStyle w:val="NormaleWeb"/>
              <w:widowControl w:val="0"/>
              <w:numPr>
                <w:ilvl w:val="0"/>
                <w:numId w:val="10"/>
              </w:numPr>
              <w:tabs>
                <w:tab w:val="left" w:pos="860"/>
              </w:tabs>
              <w:autoSpaceDE w:val="0"/>
              <w:autoSpaceDN w:val="0"/>
              <w:contextualSpacing/>
              <w:rPr>
                <w:rFonts w:ascii="Garamond" w:hAnsi="Garamond"/>
              </w:rPr>
            </w:pPr>
            <w:r w:rsidRPr="009432F4">
              <w:rPr>
                <w:rFonts w:ascii="Garamond" w:hAnsi="Garamond"/>
              </w:rPr>
              <w:t>DO: Scuola gestisce l’organizzazione didattica</w:t>
            </w:r>
          </w:p>
          <w:p w14:paraId="2F6D1E25" w14:textId="77777777" w:rsidR="0013052C" w:rsidRPr="009432F4" w:rsidRDefault="0013052C" w:rsidP="00E55E9F">
            <w:pPr>
              <w:pStyle w:val="NormaleWeb"/>
              <w:widowControl w:val="0"/>
              <w:numPr>
                <w:ilvl w:val="0"/>
                <w:numId w:val="10"/>
              </w:numPr>
              <w:tabs>
                <w:tab w:val="left" w:pos="860"/>
              </w:tabs>
              <w:autoSpaceDE w:val="0"/>
              <w:autoSpaceDN w:val="0"/>
              <w:contextualSpacing/>
              <w:rPr>
                <w:rFonts w:ascii="Garamond" w:hAnsi="Garamond"/>
              </w:rPr>
            </w:pPr>
            <w:r w:rsidRPr="009432F4">
              <w:rPr>
                <w:rFonts w:ascii="Garamond" w:hAnsi="Garamond"/>
              </w:rPr>
              <w:t>CHECK: monitoraggio congiunto</w:t>
            </w:r>
          </w:p>
          <w:p w14:paraId="082A4883" w14:textId="125219F3" w:rsidR="0013052C" w:rsidRPr="009432F4" w:rsidRDefault="0013052C" w:rsidP="00E55E9F">
            <w:pPr>
              <w:pStyle w:val="NormaleWeb"/>
              <w:widowControl w:val="0"/>
              <w:numPr>
                <w:ilvl w:val="0"/>
                <w:numId w:val="10"/>
              </w:numPr>
              <w:tabs>
                <w:tab w:val="left" w:pos="860"/>
              </w:tabs>
              <w:autoSpaceDE w:val="0"/>
              <w:autoSpaceDN w:val="0"/>
              <w:contextualSpacing/>
              <w:rPr>
                <w:rFonts w:ascii="Garamond" w:hAnsi="Garamond"/>
              </w:rPr>
            </w:pPr>
            <w:r w:rsidRPr="009432F4">
              <w:rPr>
                <w:rFonts w:ascii="Garamond" w:hAnsi="Garamond"/>
              </w:rPr>
              <w:t xml:space="preserve">ACT: </w:t>
            </w:r>
            <w:r w:rsidR="0060404C" w:rsidRPr="009432F4">
              <w:rPr>
                <w:rFonts w:ascii="Garamond" w:hAnsi="Garamond"/>
              </w:rPr>
              <w:t xml:space="preserve">coordinamento con Scuola, </w:t>
            </w:r>
            <w:r w:rsidRPr="009432F4">
              <w:rPr>
                <w:rFonts w:ascii="Garamond" w:hAnsi="Garamond"/>
              </w:rPr>
              <w:t>decisione dipartimentale</w:t>
            </w:r>
          </w:p>
          <w:p w14:paraId="67198BD0" w14:textId="77777777" w:rsidR="0013052C" w:rsidRPr="00016200" w:rsidRDefault="0013052C" w:rsidP="00016200">
            <w:pPr>
              <w:pStyle w:val="LIST01"/>
              <w:numPr>
                <w:ilvl w:val="0"/>
                <w:numId w:val="0"/>
              </w:numPr>
              <w:tabs>
                <w:tab w:val="clear" w:pos="860"/>
                <w:tab w:val="left" w:pos="66"/>
              </w:tabs>
              <w:spacing w:before="120" w:after="120" w:line="240" w:lineRule="auto"/>
              <w:ind w:left="66"/>
              <w:contextualSpacing w:val="0"/>
            </w:pPr>
          </w:p>
          <w:p w14:paraId="0BAAA45B" w14:textId="6595EC90" w:rsidR="00016200" w:rsidRPr="00016200" w:rsidRDefault="00016200" w:rsidP="00016200">
            <w:pPr>
              <w:pStyle w:val="NOTE"/>
              <w:jc w:val="right"/>
              <w:rPr>
                <w:color w:val="auto"/>
              </w:rPr>
            </w:pPr>
            <w:r w:rsidRPr="00016200">
              <w:rPr>
                <w:i/>
                <w:color w:val="auto"/>
              </w:rPr>
              <w:t>Max 350 parole</w:t>
            </w:r>
          </w:p>
        </w:tc>
      </w:tr>
    </w:tbl>
    <w:p w14:paraId="1E013BD3" w14:textId="7B1B84E8" w:rsidR="00717E4B" w:rsidRDefault="00717E4B" w:rsidP="5E335DE4">
      <w:pPr>
        <w:spacing w:after="0" w:line="240" w:lineRule="atLeast"/>
        <w:rPr>
          <w:rFonts w:ascii="Garamond" w:eastAsia="Times New Roman" w:hAnsi="Garamond"/>
          <w:color w:val="000000"/>
          <w:lang w:eastAsia="it-IT"/>
        </w:rPr>
      </w:pPr>
    </w:p>
    <w:p w14:paraId="21BC07A3" w14:textId="77777777" w:rsidR="00016200" w:rsidRDefault="00016200">
      <w:pPr>
        <w:spacing w:after="200" w:line="276" w:lineRule="auto"/>
        <w:rPr>
          <w:rFonts w:ascii="Garamond" w:eastAsia="Times New Roman" w:hAnsi="Garamond"/>
          <w:color w:val="000000"/>
          <w:lang w:eastAsia="it-IT"/>
        </w:rPr>
      </w:pPr>
      <w:r>
        <w:rPr>
          <w:b/>
          <w:color w:val="000000"/>
        </w:rPr>
        <w:br w:type="page"/>
      </w:r>
    </w:p>
    <w:p w14:paraId="11C36DD2" w14:textId="0778009C" w:rsidR="00323489" w:rsidRPr="0033117D" w:rsidRDefault="209D3786" w:rsidP="00016200">
      <w:pPr>
        <w:pStyle w:val="Titolo1"/>
      </w:pPr>
      <w:bookmarkStart w:id="5" w:name="_Toc217378857"/>
      <w:r>
        <w:lastRenderedPageBreak/>
        <w:t>3.</w:t>
      </w:r>
      <w:r w:rsidR="00016200">
        <w:tab/>
      </w:r>
      <w:r w:rsidR="0060156D">
        <w:t xml:space="preserve">LE </w:t>
      </w:r>
      <w:r w:rsidR="00323489">
        <w:t>RISORSE DIPARTIMENTALI</w:t>
      </w:r>
      <w:bookmarkEnd w:id="5"/>
      <w:r w:rsidR="00323489">
        <w:t xml:space="preserve"> </w:t>
      </w:r>
    </w:p>
    <w:bookmarkEnd w:id="0"/>
    <w:p w14:paraId="21292934" w14:textId="0C5D3F92" w:rsidR="00265070" w:rsidRPr="00016200" w:rsidRDefault="00016200" w:rsidP="00016200">
      <w:pPr>
        <w:rPr>
          <w:rFonts w:ascii="Garamond" w:hAnsi="Garamond"/>
          <w:b/>
          <w:sz w:val="24"/>
          <w:szCs w:val="24"/>
          <w:lang w:eastAsia="it-IT"/>
        </w:rPr>
      </w:pPr>
      <w:r w:rsidRPr="00016200">
        <w:rPr>
          <w:rFonts w:ascii="Garamond" w:hAnsi="Garamond"/>
          <w:b/>
          <w:sz w:val="24"/>
          <w:szCs w:val="24"/>
          <w:lang w:eastAsia="it-IT"/>
        </w:rPr>
        <w:t>PERSONALE E INFRASTRUTTURE</w:t>
      </w:r>
    </w:p>
    <w:p w14:paraId="7FA07D45" w14:textId="4E2023CE" w:rsidR="005E0001" w:rsidRPr="00056539" w:rsidRDefault="005E0001" w:rsidP="00016200">
      <w:pPr>
        <w:spacing w:after="240" w:line="240" w:lineRule="auto"/>
        <w:jc w:val="both"/>
        <w:rPr>
          <w:rFonts w:ascii="Garamond" w:hAnsi="Garamond"/>
          <w:sz w:val="24"/>
          <w:szCs w:val="24"/>
        </w:rPr>
      </w:pPr>
      <w:r w:rsidRPr="00056539">
        <w:rPr>
          <w:rFonts w:ascii="Garamond" w:hAnsi="Garamond"/>
          <w:sz w:val="24"/>
          <w:szCs w:val="24"/>
        </w:rPr>
        <w:t xml:space="preserve">I dati aggiornati relativi al personale di Dipartimento sono consultabili in forma dinamica e aggregata attraverso un </w:t>
      </w:r>
      <w:r w:rsidR="549675E0" w:rsidRPr="00056539">
        <w:rPr>
          <w:rFonts w:ascii="Garamond" w:hAnsi="Garamond"/>
          <w:sz w:val="24"/>
          <w:szCs w:val="24"/>
        </w:rPr>
        <w:t>una app</w:t>
      </w:r>
      <w:r w:rsidRPr="00056539">
        <w:rPr>
          <w:rFonts w:ascii="Garamond" w:hAnsi="Garamond"/>
          <w:sz w:val="24"/>
          <w:szCs w:val="24"/>
        </w:rPr>
        <w:t xml:space="preserve"> </w:t>
      </w:r>
      <w:r w:rsidR="10E10557" w:rsidRPr="00056539">
        <w:rPr>
          <w:rFonts w:ascii="Garamond" w:hAnsi="Garamond"/>
          <w:sz w:val="24"/>
          <w:szCs w:val="24"/>
        </w:rPr>
        <w:t xml:space="preserve">realizzata in </w:t>
      </w:r>
      <w:proofErr w:type="spellStart"/>
      <w:r w:rsidRPr="00056539">
        <w:rPr>
          <w:rFonts w:ascii="Garamond" w:hAnsi="Garamond"/>
          <w:sz w:val="24"/>
          <w:szCs w:val="24"/>
        </w:rPr>
        <w:t>PowerBI</w:t>
      </w:r>
      <w:proofErr w:type="spellEnd"/>
      <w:r w:rsidRPr="00056539">
        <w:rPr>
          <w:rFonts w:ascii="Garamond" w:hAnsi="Garamond"/>
          <w:sz w:val="24"/>
          <w:szCs w:val="24"/>
        </w:rPr>
        <w:t xml:space="preserve"> raggiungi</w:t>
      </w:r>
      <w:r w:rsidR="48593D87" w:rsidRPr="00056539">
        <w:rPr>
          <w:rFonts w:ascii="Garamond" w:hAnsi="Garamond"/>
          <w:sz w:val="24"/>
          <w:szCs w:val="24"/>
        </w:rPr>
        <w:t>bi</w:t>
      </w:r>
      <w:r w:rsidRPr="00056539">
        <w:rPr>
          <w:rFonts w:ascii="Garamond" w:hAnsi="Garamond"/>
          <w:sz w:val="24"/>
          <w:szCs w:val="24"/>
        </w:rPr>
        <w:t>le (previa autenticazione</w:t>
      </w:r>
      <w:r w:rsidR="70385518" w:rsidRPr="00056539">
        <w:rPr>
          <w:rFonts w:ascii="Garamond" w:hAnsi="Garamond"/>
          <w:sz w:val="24"/>
          <w:szCs w:val="24"/>
        </w:rPr>
        <w:t xml:space="preserve"> e autorizzazione</w:t>
      </w:r>
      <w:r w:rsidRPr="00056539">
        <w:rPr>
          <w:rFonts w:ascii="Garamond" w:hAnsi="Garamond"/>
          <w:sz w:val="24"/>
          <w:szCs w:val="24"/>
        </w:rPr>
        <w:t xml:space="preserve">) al seguente link: </w:t>
      </w:r>
      <w:hyperlink r:id="rId11">
        <w:proofErr w:type="spellStart"/>
        <w:r w:rsidRPr="00056539">
          <w:rPr>
            <w:rStyle w:val="Collegamentoipertestuale"/>
            <w:rFonts w:ascii="Garamond" w:hAnsi="Garamond"/>
            <w:sz w:val="24"/>
            <w:szCs w:val="24"/>
          </w:rPr>
          <w:t>DATI_AiQUAR_DIPARTIMENTI_Personale_di</w:t>
        </w:r>
        <w:proofErr w:type="spellEnd"/>
        <w:r w:rsidRPr="00056539">
          <w:rPr>
            <w:rStyle w:val="Collegamentoipertestuale"/>
            <w:rFonts w:ascii="Garamond" w:hAnsi="Garamond"/>
            <w:sz w:val="24"/>
            <w:szCs w:val="24"/>
          </w:rPr>
          <w:t xml:space="preserve"> Dipartimento - Power BI</w:t>
        </w:r>
      </w:hyperlink>
    </w:p>
    <w:p w14:paraId="086E220A" w14:textId="39FF6DD0" w:rsidR="00400D9C" w:rsidRPr="00BF5AE9" w:rsidRDefault="00595319" w:rsidP="00016200">
      <w:pPr>
        <w:pStyle w:val="Titolo2"/>
      </w:pPr>
      <w:bookmarkStart w:id="6" w:name="_Toc217378858"/>
      <w:r>
        <w:t>3</w:t>
      </w:r>
      <w:r w:rsidR="009E2BE4">
        <w:t>.</w:t>
      </w:r>
      <w:r w:rsidR="0060156D">
        <w:t>1</w:t>
      </w:r>
      <w:r>
        <w:tab/>
      </w:r>
      <w:r w:rsidR="00400D9C">
        <w:t>CRITERI DIPARTIMENTALI DI PROGRAMMAZIONE PER IL PERSONALE DOCENTE</w:t>
      </w:r>
      <w:r w:rsidR="21DA3AB1">
        <w:t xml:space="preserve"> </w:t>
      </w:r>
      <w:r w:rsidR="001A7010" w:rsidRPr="005D1CAD">
        <w:t>[</w:t>
      </w:r>
      <w:r w:rsidR="21DA3AB1">
        <w:t>E. DIP. 3</w:t>
      </w:r>
      <w:r w:rsidR="001A7010" w:rsidRPr="005D1CAD">
        <w:t>]</w:t>
      </w:r>
      <w:bookmarkEnd w:id="6"/>
    </w:p>
    <w:tbl>
      <w:tblPr>
        <w:tblStyle w:val="Grigliatabella"/>
        <w:tblW w:w="0" w:type="auto"/>
        <w:tblInd w:w="108" w:type="dxa"/>
        <w:tblLook w:val="04A0" w:firstRow="1" w:lastRow="0" w:firstColumn="1" w:lastColumn="0" w:noHBand="0" w:noVBand="1"/>
      </w:tblPr>
      <w:tblGrid>
        <w:gridCol w:w="9520"/>
      </w:tblGrid>
      <w:tr w:rsidR="00AD169A" w:rsidRPr="00CB5FD5" w14:paraId="69563482" w14:textId="77777777" w:rsidTr="2B876946">
        <w:tc>
          <w:tcPr>
            <w:tcW w:w="9746" w:type="dxa"/>
          </w:tcPr>
          <w:p w14:paraId="4FA54414" w14:textId="47DAC6FE" w:rsidR="00D651C3" w:rsidRPr="00016200" w:rsidRDefault="341BC2A4" w:rsidP="00016200">
            <w:pPr>
              <w:pStyle w:val="NOTE"/>
              <w:spacing w:before="120" w:after="120" w:line="240" w:lineRule="auto"/>
              <w:ind w:left="68"/>
              <w:rPr>
                <w:color w:val="auto"/>
              </w:rPr>
            </w:pPr>
            <w:r w:rsidRPr="00016200">
              <w:rPr>
                <w:color w:val="auto"/>
              </w:rPr>
              <w:t xml:space="preserve">Descrivere </w:t>
            </w:r>
            <w:r w:rsidR="01C0C9AE" w:rsidRPr="00016200">
              <w:rPr>
                <w:color w:val="auto"/>
              </w:rPr>
              <w:t xml:space="preserve">i criteri e le modalità di distribuzione interna delle risorse economiche per il finanziamento delle attività didattiche, di ricerca e terza missione, coerentemente con la propria pianificazione strategica, con le indicazioni dell'Ateneo e con i risultati </w:t>
            </w:r>
            <w:r w:rsidR="65E6BA9E" w:rsidRPr="00016200">
              <w:rPr>
                <w:color w:val="auto"/>
              </w:rPr>
              <w:t>conseguiti. [</w:t>
            </w:r>
            <w:r w:rsidR="01C0C9AE" w:rsidRPr="00016200">
              <w:rPr>
                <w:color w:val="auto"/>
              </w:rPr>
              <w:t>E.DIP.3.1]</w:t>
            </w:r>
          </w:p>
          <w:p w14:paraId="03B7C5FE" w14:textId="2F10CF0C" w:rsidR="003D7F91" w:rsidRPr="00016200" w:rsidRDefault="74A0FE8C" w:rsidP="00016200">
            <w:pPr>
              <w:pStyle w:val="NOTE"/>
              <w:spacing w:before="120" w:after="120" w:line="240" w:lineRule="auto"/>
              <w:ind w:left="68"/>
              <w:rPr>
                <w:color w:val="auto"/>
              </w:rPr>
            </w:pPr>
            <w:r w:rsidRPr="00016200">
              <w:rPr>
                <w:color w:val="auto"/>
              </w:rPr>
              <w:t>Descrivere i criteri e le modalità di distribuzione interna delle risorse di personale docente, coerentemente con la propria pianificazione strategica, con le indicazioni dell'Ateneo e con i risultati conseguiti. [E.DIP.3.</w:t>
            </w:r>
            <w:r w:rsidR="46A23DA9" w:rsidRPr="00016200">
              <w:rPr>
                <w:color w:val="auto"/>
              </w:rPr>
              <w:t>2</w:t>
            </w:r>
            <w:r w:rsidRPr="00016200">
              <w:rPr>
                <w:color w:val="auto"/>
              </w:rPr>
              <w:t>]</w:t>
            </w:r>
          </w:p>
          <w:p w14:paraId="43789EAB" w14:textId="77777777" w:rsidR="00016200" w:rsidRPr="00016200" w:rsidRDefault="00016200" w:rsidP="00016200">
            <w:pPr>
              <w:pStyle w:val="LIST01"/>
              <w:numPr>
                <w:ilvl w:val="0"/>
                <w:numId w:val="0"/>
              </w:numPr>
              <w:tabs>
                <w:tab w:val="clear" w:pos="860"/>
                <w:tab w:val="left" w:pos="66"/>
              </w:tabs>
              <w:spacing w:before="120" w:after="120" w:line="240" w:lineRule="auto"/>
              <w:ind w:left="68"/>
              <w:contextualSpacing w:val="0"/>
            </w:pPr>
            <w:r w:rsidRPr="00016200">
              <w:t>Fare riferimento al Paragrafo 4 delle Linee Guida</w:t>
            </w:r>
          </w:p>
          <w:p w14:paraId="1A131696" w14:textId="5EAA57D6" w:rsidR="000D7E58" w:rsidRPr="00016200" w:rsidRDefault="00016200" w:rsidP="00016200">
            <w:pPr>
              <w:pStyle w:val="NOTE"/>
              <w:jc w:val="right"/>
              <w:rPr>
                <w:color w:val="auto"/>
              </w:rPr>
            </w:pPr>
            <w:r w:rsidRPr="00016200">
              <w:rPr>
                <w:i/>
                <w:color w:val="auto"/>
              </w:rPr>
              <w:t>Max 350 parole</w:t>
            </w:r>
          </w:p>
        </w:tc>
      </w:tr>
    </w:tbl>
    <w:p w14:paraId="498756F5" w14:textId="77777777" w:rsidR="008F475B" w:rsidRPr="008F475B" w:rsidRDefault="008F475B" w:rsidP="00C35F27">
      <w:bookmarkStart w:id="7" w:name="_Hlk70928229"/>
    </w:p>
    <w:p w14:paraId="03532221" w14:textId="0C787990" w:rsidR="00400D9C" w:rsidRPr="00CB5FD5" w:rsidRDefault="00C619D1" w:rsidP="4FF69F56">
      <w:pPr>
        <w:pStyle w:val="Titolo2"/>
        <w:rPr>
          <w:i/>
          <w:iCs/>
        </w:rPr>
      </w:pPr>
      <w:bookmarkStart w:id="8" w:name="_Toc217378859"/>
      <w:bookmarkEnd w:id="7"/>
      <w:r>
        <w:t>3</w:t>
      </w:r>
      <w:r w:rsidR="00532E89">
        <w:t>.</w:t>
      </w:r>
      <w:r w:rsidR="001E15D2">
        <w:t>2</w:t>
      </w:r>
      <w:r>
        <w:tab/>
      </w:r>
      <w:r w:rsidR="001817DC">
        <w:t>CONSIDERAZIONI SUI CRITERI DI DISTRIBUZIONE DELLE RISORSE PER LA RICERCA, LA DIDATTICA E LA VALORIZZAZIONE DELLA CONOSCENZA [E.DIP.3]</w:t>
      </w:r>
      <w:bookmarkEnd w:id="8"/>
    </w:p>
    <w:tbl>
      <w:tblPr>
        <w:tblStyle w:val="Grigliatabella"/>
        <w:tblpPr w:leftFromText="141" w:rightFromText="141" w:vertAnchor="text" w:horzAnchor="margin" w:tblpX="35" w:tblpY="57"/>
        <w:tblW w:w="0" w:type="auto"/>
        <w:tblLook w:val="04A0" w:firstRow="1" w:lastRow="0" w:firstColumn="1" w:lastColumn="0" w:noHBand="0" w:noVBand="1"/>
      </w:tblPr>
      <w:tblGrid>
        <w:gridCol w:w="9593"/>
      </w:tblGrid>
      <w:tr w:rsidR="00400D9C" w:rsidRPr="00CB5FD5" w14:paraId="75B533D7" w14:textId="77777777" w:rsidTr="2B876946">
        <w:tc>
          <w:tcPr>
            <w:tcW w:w="9593" w:type="dxa"/>
          </w:tcPr>
          <w:p w14:paraId="3644E055" w14:textId="3E8C0E75" w:rsidR="2B876946" w:rsidRPr="00476253" w:rsidRDefault="008E0277" w:rsidP="00016200">
            <w:pPr>
              <w:pStyle w:val="NOTE"/>
              <w:spacing w:before="120" w:after="120" w:line="240" w:lineRule="auto"/>
              <w:ind w:left="68"/>
              <w:rPr>
                <w:color w:val="000000" w:themeColor="text1"/>
              </w:rPr>
            </w:pPr>
            <w:r>
              <w:rPr>
                <w:color w:val="000000" w:themeColor="text1"/>
              </w:rPr>
              <w:t>R</w:t>
            </w:r>
            <w:r w:rsidR="4E5DD156" w:rsidRPr="00476253">
              <w:rPr>
                <w:color w:val="000000" w:themeColor="text1"/>
              </w:rPr>
              <w:t xml:space="preserve">iportare considerazioni sugli indicatori </w:t>
            </w:r>
            <w:r w:rsidR="1EA57FFD" w:rsidRPr="00476253">
              <w:rPr>
                <w:color w:val="000000" w:themeColor="text1"/>
              </w:rPr>
              <w:t>utilizzati per il monitoraggio e la fase di riesame</w:t>
            </w:r>
            <w:r w:rsidR="4E5DD156" w:rsidRPr="00476253">
              <w:rPr>
                <w:color w:val="000000" w:themeColor="text1"/>
              </w:rPr>
              <w:t xml:space="preserve"> evidenziando i punti di forza e le aree di miglioramento con proposte di azione relative. </w:t>
            </w:r>
            <w:r w:rsidR="00B841F9" w:rsidRPr="00476253">
              <w:rPr>
                <w:color w:val="000000" w:themeColor="text1"/>
              </w:rPr>
              <w:t xml:space="preserve"> Evidenziare inoltre la corrispondenza</w:t>
            </w:r>
            <w:r w:rsidR="00B841F9">
              <w:rPr>
                <w:color w:val="000000" w:themeColor="text1"/>
              </w:rPr>
              <w:t xml:space="preserve"> </w:t>
            </w:r>
            <w:r w:rsidR="00B841F9" w:rsidRPr="00476253">
              <w:rPr>
                <w:color w:val="000000" w:themeColor="text1"/>
              </w:rPr>
              <w:t>tra azioni proposte e il raggiungimento degli obiettivi riportati nel Piano Strategico di Dipartimento</w:t>
            </w:r>
            <w:r w:rsidR="00B841F9">
              <w:rPr>
                <w:color w:val="000000" w:themeColor="text1"/>
              </w:rPr>
              <w:t xml:space="preserve"> ed eventuali criticità.</w:t>
            </w:r>
          </w:p>
          <w:p w14:paraId="5747E708" w14:textId="77777777" w:rsidR="00016200" w:rsidRPr="00016200" w:rsidRDefault="00016200" w:rsidP="00016200">
            <w:pPr>
              <w:pStyle w:val="LIST01"/>
              <w:numPr>
                <w:ilvl w:val="0"/>
                <w:numId w:val="0"/>
              </w:numPr>
              <w:tabs>
                <w:tab w:val="clear" w:pos="860"/>
                <w:tab w:val="left" w:pos="66"/>
              </w:tabs>
              <w:spacing w:before="120" w:after="120" w:line="240" w:lineRule="auto"/>
              <w:ind w:left="66"/>
              <w:contextualSpacing w:val="0"/>
            </w:pPr>
            <w:r w:rsidRPr="00016200">
              <w:t>Fare riferimento al Paragrafo 4 delle Linee Guida</w:t>
            </w:r>
          </w:p>
          <w:p w14:paraId="79F2E12B" w14:textId="62917015" w:rsidR="002550F9" w:rsidRPr="0081266B" w:rsidRDefault="00016200" w:rsidP="00016200">
            <w:pPr>
              <w:spacing w:after="0" w:line="240" w:lineRule="atLeast"/>
              <w:jc w:val="right"/>
              <w:rPr>
                <w:rFonts w:ascii="Garamond" w:hAnsi="Garamond"/>
              </w:rPr>
            </w:pPr>
            <w:r w:rsidRPr="00016200">
              <w:rPr>
                <w:rFonts w:ascii="Garamond" w:hAnsi="Garamond"/>
                <w:i/>
                <w:sz w:val="24"/>
                <w:szCs w:val="24"/>
              </w:rPr>
              <w:t>Max 350 parole</w:t>
            </w:r>
          </w:p>
        </w:tc>
      </w:tr>
    </w:tbl>
    <w:p w14:paraId="347ADAEE" w14:textId="77777777" w:rsidR="00595319" w:rsidRPr="00595319" w:rsidRDefault="00595319" w:rsidP="00C35F27"/>
    <w:p w14:paraId="60E0A367" w14:textId="5FD0BD31" w:rsidR="0060156D" w:rsidRPr="0033117D" w:rsidRDefault="5F915FD1" w:rsidP="008237D3">
      <w:pPr>
        <w:pStyle w:val="Titolo1"/>
      </w:pPr>
      <w:bookmarkStart w:id="9" w:name="_Toc217378860"/>
      <w:r>
        <w:t>4.</w:t>
      </w:r>
      <w:r w:rsidR="00016200">
        <w:tab/>
      </w:r>
      <w:r w:rsidR="002550F9">
        <w:t xml:space="preserve">ANALISI </w:t>
      </w:r>
      <w:r w:rsidR="007350B7">
        <w:t xml:space="preserve">E RIESAME </w:t>
      </w:r>
      <w:r w:rsidR="002550F9">
        <w:t>DEGLI INDICATORI RELATIVI A</w:t>
      </w:r>
      <w:r w:rsidR="007350B7">
        <w:t>LLA DIDATTICA (</w:t>
      </w:r>
      <w:r w:rsidR="002550F9">
        <w:t xml:space="preserve">CDS e </w:t>
      </w:r>
      <w:r w:rsidR="007350B7">
        <w:t>PhD)</w:t>
      </w:r>
      <w:r w:rsidR="002550F9">
        <w:t xml:space="preserve"> DI DIPARTIMENTO</w:t>
      </w:r>
      <w:bookmarkEnd w:id="9"/>
      <w:r w:rsidR="0060156D">
        <w:t xml:space="preserve"> </w:t>
      </w:r>
    </w:p>
    <w:p w14:paraId="06C8F4E7" w14:textId="7A29CC8A" w:rsidR="002550F9" w:rsidRDefault="0DC8DF64" w:rsidP="00016200">
      <w:pPr>
        <w:pStyle w:val="Titolo2"/>
      </w:pPr>
      <w:bookmarkStart w:id="10" w:name="_Toc217378861"/>
      <w:r>
        <w:t>4</w:t>
      </w:r>
      <w:r w:rsidR="0060156D">
        <w:t>.1</w:t>
      </w:r>
      <w:r w:rsidR="002550F9">
        <w:tab/>
      </w:r>
      <w:r w:rsidR="0060156D">
        <w:t xml:space="preserve">ANALISI DIDATTICA </w:t>
      </w:r>
      <w:r w:rsidR="002550F9">
        <w:t>(CDS)</w:t>
      </w:r>
      <w:r w:rsidR="006A5898">
        <w:t xml:space="preserve"> </w:t>
      </w:r>
      <w:r w:rsidR="006A5898" w:rsidRPr="005D1CAD">
        <w:t>[E.DIP.</w:t>
      </w:r>
      <w:r w:rsidR="006A5898">
        <w:t>2</w:t>
      </w:r>
      <w:r w:rsidR="006A5898" w:rsidRPr="005D1CAD">
        <w:t>]</w:t>
      </w:r>
      <w:bookmarkEnd w:id="10"/>
    </w:p>
    <w:p w14:paraId="63675152" w14:textId="7443361D" w:rsidR="002550F9" w:rsidRPr="00056539" w:rsidRDefault="000261CC" w:rsidP="00056539">
      <w:pPr>
        <w:spacing w:after="120" w:line="240" w:lineRule="auto"/>
        <w:jc w:val="both"/>
        <w:rPr>
          <w:rFonts w:ascii="Garamond" w:hAnsi="Garamond"/>
          <w:sz w:val="24"/>
          <w:szCs w:val="24"/>
        </w:rPr>
      </w:pPr>
      <w:r w:rsidRPr="00056539">
        <w:rPr>
          <w:rFonts w:ascii="Garamond" w:hAnsi="Garamond"/>
          <w:sz w:val="24"/>
          <w:szCs w:val="24"/>
        </w:rPr>
        <w:t>I</w:t>
      </w:r>
      <w:r w:rsidR="002550F9" w:rsidRPr="00056539">
        <w:rPr>
          <w:rFonts w:ascii="Garamond" w:hAnsi="Garamond"/>
          <w:sz w:val="24"/>
          <w:szCs w:val="24"/>
        </w:rPr>
        <w:t xml:space="preserve"> dati </w:t>
      </w:r>
      <w:r w:rsidRPr="00056539">
        <w:rPr>
          <w:rFonts w:ascii="Garamond" w:hAnsi="Garamond"/>
          <w:sz w:val="24"/>
          <w:szCs w:val="24"/>
        </w:rPr>
        <w:t>aggiornati relativi alla didattica dei Corsi di Studio sono consultabili</w:t>
      </w:r>
      <w:r w:rsidR="002550F9" w:rsidRPr="00056539">
        <w:rPr>
          <w:rFonts w:ascii="Garamond" w:hAnsi="Garamond"/>
          <w:sz w:val="24"/>
          <w:szCs w:val="24"/>
        </w:rPr>
        <w:t xml:space="preserve"> in forma dinamica ed aggregata </w:t>
      </w:r>
      <w:r w:rsidRPr="00056539">
        <w:rPr>
          <w:rFonts w:ascii="Garamond" w:hAnsi="Garamond"/>
          <w:sz w:val="24"/>
          <w:szCs w:val="24"/>
        </w:rPr>
        <w:t>attraverso</w:t>
      </w:r>
      <w:r w:rsidR="00D815AE" w:rsidRPr="00056539">
        <w:rPr>
          <w:rFonts w:ascii="Garamond" w:hAnsi="Garamond"/>
          <w:sz w:val="24"/>
          <w:szCs w:val="24"/>
        </w:rPr>
        <w:t xml:space="preserve"> </w:t>
      </w:r>
      <w:r w:rsidR="5B343007" w:rsidRPr="00056539">
        <w:rPr>
          <w:rFonts w:ascii="Garamond" w:hAnsi="Garamond"/>
          <w:sz w:val="24"/>
          <w:szCs w:val="24"/>
        </w:rPr>
        <w:t xml:space="preserve">una app realizzata in </w:t>
      </w:r>
      <w:proofErr w:type="spellStart"/>
      <w:r w:rsidR="002550F9" w:rsidRPr="00056539">
        <w:rPr>
          <w:rFonts w:ascii="Garamond" w:hAnsi="Garamond"/>
          <w:sz w:val="24"/>
          <w:szCs w:val="24"/>
        </w:rPr>
        <w:t>PowerBI</w:t>
      </w:r>
      <w:proofErr w:type="spellEnd"/>
      <w:r w:rsidR="002550F9" w:rsidRPr="00056539">
        <w:rPr>
          <w:rFonts w:ascii="Garamond" w:hAnsi="Garamond"/>
          <w:sz w:val="24"/>
          <w:szCs w:val="24"/>
        </w:rPr>
        <w:t xml:space="preserve"> raggiungi</w:t>
      </w:r>
      <w:r w:rsidR="2E112EC5" w:rsidRPr="00056539">
        <w:rPr>
          <w:rFonts w:ascii="Garamond" w:hAnsi="Garamond"/>
          <w:sz w:val="24"/>
          <w:szCs w:val="24"/>
        </w:rPr>
        <w:t>bi</w:t>
      </w:r>
      <w:r w:rsidR="002550F9" w:rsidRPr="00056539">
        <w:rPr>
          <w:rFonts w:ascii="Garamond" w:hAnsi="Garamond"/>
          <w:sz w:val="24"/>
          <w:szCs w:val="24"/>
        </w:rPr>
        <w:t>le (previa autenticazione</w:t>
      </w:r>
      <w:r w:rsidR="3BABDD34" w:rsidRPr="00056539">
        <w:rPr>
          <w:rFonts w:ascii="Garamond" w:hAnsi="Garamond"/>
          <w:sz w:val="24"/>
          <w:szCs w:val="24"/>
        </w:rPr>
        <w:t xml:space="preserve"> e autorizzazione</w:t>
      </w:r>
      <w:r w:rsidR="002550F9" w:rsidRPr="00056539">
        <w:rPr>
          <w:rFonts w:ascii="Garamond" w:hAnsi="Garamond"/>
          <w:sz w:val="24"/>
          <w:szCs w:val="24"/>
        </w:rPr>
        <w:t>) al seguente link:</w:t>
      </w:r>
      <w:r w:rsidR="00D37B66" w:rsidRPr="00056539">
        <w:rPr>
          <w:rFonts w:ascii="Garamond" w:hAnsi="Garamond"/>
          <w:sz w:val="24"/>
          <w:szCs w:val="24"/>
        </w:rPr>
        <w:t xml:space="preserve"> </w:t>
      </w:r>
      <w:hyperlink r:id="rId12">
        <w:proofErr w:type="spellStart"/>
        <w:r w:rsidR="002550F9" w:rsidRPr="00056539">
          <w:rPr>
            <w:rStyle w:val="Collegamentoipertestuale"/>
            <w:rFonts w:ascii="Garamond" w:hAnsi="Garamond"/>
            <w:sz w:val="24"/>
            <w:szCs w:val="24"/>
          </w:rPr>
          <w:t>report_indicatori_RCC_NEW</w:t>
        </w:r>
        <w:proofErr w:type="spellEnd"/>
        <w:r w:rsidR="002550F9" w:rsidRPr="00056539">
          <w:rPr>
            <w:rStyle w:val="Collegamentoipertestuale"/>
            <w:rFonts w:ascii="Garamond" w:hAnsi="Garamond"/>
            <w:sz w:val="24"/>
            <w:szCs w:val="24"/>
          </w:rPr>
          <w:t xml:space="preserve"> - Power BI</w:t>
        </w:r>
      </w:hyperlink>
      <w:r w:rsidR="00D37B66" w:rsidRPr="00056539">
        <w:rPr>
          <w:rFonts w:ascii="Garamond" w:hAnsi="Garamond"/>
          <w:sz w:val="24"/>
          <w:szCs w:val="24"/>
        </w:rPr>
        <w:t>.</w:t>
      </w:r>
    </w:p>
    <w:p w14:paraId="1207FD68" w14:textId="7C215C80" w:rsidR="00D37B66" w:rsidRDefault="00D37B66" w:rsidP="00056539">
      <w:pPr>
        <w:pStyle w:val="TEXT"/>
        <w:spacing w:after="120" w:line="240" w:lineRule="auto"/>
      </w:pPr>
      <w:bookmarkStart w:id="11" w:name="_Hlk214707168"/>
      <w:r w:rsidRPr="00056539">
        <w:t xml:space="preserve">I documenti principali, ma non esaustivi, come riferimento principale, e gli indicatori di interesse sono riportati </w:t>
      </w:r>
      <w:r w:rsidR="64D3F7F2" w:rsidRPr="00056539">
        <w:t>in</w:t>
      </w:r>
      <w:r w:rsidR="1902F6BD" w:rsidRPr="00056539">
        <w:t xml:space="preserve"> allegat</w:t>
      </w:r>
      <w:r w:rsidR="6317B382" w:rsidRPr="00056539">
        <w:t>o alle</w:t>
      </w:r>
      <w:r w:rsidRPr="00056539">
        <w:t xml:space="preserve"> linee guida </w:t>
      </w:r>
      <w:r w:rsidR="00180F19" w:rsidRPr="00056539">
        <w:t>(allegato 1 e allegato 3)</w:t>
      </w:r>
    </w:p>
    <w:p w14:paraId="26E69BD4" w14:textId="383AD862" w:rsidR="0013052C" w:rsidRPr="009432F4" w:rsidRDefault="0013052C" w:rsidP="00E12CD2">
      <w:pPr>
        <w:pStyle w:val="NOTE"/>
        <w:spacing w:before="120" w:after="120" w:line="240" w:lineRule="auto"/>
        <w:rPr>
          <w:color w:val="auto"/>
        </w:rPr>
      </w:pPr>
      <w:r w:rsidRPr="009432F4">
        <w:rPr>
          <w:color w:val="auto"/>
          <w:u w:val="single"/>
        </w:rPr>
        <w:t>Per i dipartimenti di area medica</w:t>
      </w:r>
      <w:r w:rsidRPr="009432F4">
        <w:rPr>
          <w:color w:val="auto"/>
        </w:rPr>
        <w:t xml:space="preserve">, l’analisi è condotta sulla base dei dati e delle informazioni rese disponibili anche dalla Scuola di Medicina, che coordina il monitoraggio dei </w:t>
      </w:r>
      <w:proofErr w:type="spellStart"/>
      <w:r w:rsidRPr="009432F4">
        <w:rPr>
          <w:color w:val="auto"/>
        </w:rPr>
        <w:t>CdS</w:t>
      </w:r>
      <w:proofErr w:type="spellEnd"/>
      <w:r w:rsidRPr="009432F4">
        <w:rPr>
          <w:color w:val="auto"/>
        </w:rPr>
        <w:t xml:space="preserve"> di area medica.</w:t>
      </w:r>
    </w:p>
    <w:bookmarkEnd w:id="11"/>
    <w:p w14:paraId="20CD3F8E" w14:textId="77777777" w:rsidR="00056539" w:rsidRDefault="00056539">
      <w:pPr>
        <w:spacing w:after="200" w:line="276" w:lineRule="auto"/>
        <w:rPr>
          <w:rFonts w:ascii="Garamond" w:hAnsi="Garamond"/>
          <w:sz w:val="24"/>
          <w:szCs w:val="24"/>
        </w:rPr>
      </w:pPr>
      <w:r>
        <w:rPr>
          <w:b/>
        </w:rPr>
        <w:br w:type="page"/>
      </w:r>
    </w:p>
    <w:p w14:paraId="270ABD80" w14:textId="42DFDA7A" w:rsidR="000261CC" w:rsidRPr="00CB5FD5" w:rsidRDefault="00795E4D" w:rsidP="00016200">
      <w:pPr>
        <w:pStyle w:val="Titolo2"/>
        <w:rPr>
          <w:i/>
          <w:iCs/>
        </w:rPr>
      </w:pPr>
      <w:bookmarkStart w:id="12" w:name="_Toc217378862"/>
      <w:r>
        <w:lastRenderedPageBreak/>
        <w:t>4</w:t>
      </w:r>
      <w:r w:rsidR="000261CC">
        <w:t>.2</w:t>
      </w:r>
      <w:r w:rsidR="000261CC">
        <w:tab/>
        <w:t xml:space="preserve">CONSIDERAZIONI SULLA DIDATTICA (CDS) </w:t>
      </w:r>
      <w:r w:rsidR="003339D6" w:rsidRPr="003339D6">
        <w:t>[E.DIP.2</w:t>
      </w:r>
      <w:r w:rsidR="003339D6">
        <w:t>.4</w:t>
      </w:r>
      <w:r w:rsidR="003339D6" w:rsidRPr="003339D6">
        <w:t>]</w:t>
      </w:r>
      <w:bookmarkEnd w:id="12"/>
    </w:p>
    <w:tbl>
      <w:tblPr>
        <w:tblStyle w:val="Grigliatabella"/>
        <w:tblW w:w="0" w:type="auto"/>
        <w:tblLook w:val="04A0" w:firstRow="1" w:lastRow="0" w:firstColumn="1" w:lastColumn="0" w:noHBand="0" w:noVBand="1"/>
      </w:tblPr>
      <w:tblGrid>
        <w:gridCol w:w="9593"/>
      </w:tblGrid>
      <w:tr w:rsidR="00016200" w:rsidRPr="00016200" w14:paraId="009BF73F" w14:textId="77777777" w:rsidTr="2B876946">
        <w:tc>
          <w:tcPr>
            <w:tcW w:w="9593" w:type="dxa"/>
          </w:tcPr>
          <w:p w14:paraId="28C06C28" w14:textId="3299FDCF" w:rsidR="000261CC" w:rsidRDefault="008E0277" w:rsidP="00016200">
            <w:pPr>
              <w:pStyle w:val="NOTE"/>
              <w:spacing w:before="120" w:after="120" w:line="240" w:lineRule="auto"/>
              <w:ind w:left="68"/>
              <w:rPr>
                <w:color w:val="auto"/>
              </w:rPr>
            </w:pPr>
            <w:r w:rsidRPr="00016200">
              <w:rPr>
                <w:color w:val="auto"/>
              </w:rPr>
              <w:t>R</w:t>
            </w:r>
            <w:r w:rsidR="7E349136" w:rsidRPr="00016200">
              <w:rPr>
                <w:color w:val="auto"/>
              </w:rPr>
              <w:t xml:space="preserve">iportare considerazioni sugli indicatori </w:t>
            </w:r>
            <w:r w:rsidR="7E44F5E8" w:rsidRPr="00016200">
              <w:rPr>
                <w:color w:val="auto"/>
              </w:rPr>
              <w:t>analizzati</w:t>
            </w:r>
            <w:r w:rsidR="7E349136" w:rsidRPr="00016200">
              <w:rPr>
                <w:color w:val="auto"/>
              </w:rPr>
              <w:t xml:space="preserve"> </w:t>
            </w:r>
            <w:r w:rsidR="1B0EF534" w:rsidRPr="00016200">
              <w:rPr>
                <w:color w:val="auto"/>
              </w:rPr>
              <w:t xml:space="preserve">(monitoraggio e riesame) </w:t>
            </w:r>
            <w:r w:rsidR="7E349136" w:rsidRPr="00016200">
              <w:rPr>
                <w:color w:val="auto"/>
              </w:rPr>
              <w:t xml:space="preserve">con particolare attenzione a quelli potenzialmente trasversali rispetto ai </w:t>
            </w:r>
            <w:proofErr w:type="spellStart"/>
            <w:r w:rsidR="7E349136" w:rsidRPr="00016200">
              <w:rPr>
                <w:color w:val="auto"/>
              </w:rPr>
              <w:t>CdS</w:t>
            </w:r>
            <w:proofErr w:type="spellEnd"/>
            <w:r w:rsidR="7E349136" w:rsidRPr="00016200">
              <w:rPr>
                <w:color w:val="auto"/>
              </w:rPr>
              <w:t xml:space="preserve"> </w:t>
            </w:r>
            <w:r w:rsidR="00705876" w:rsidRPr="00016200">
              <w:rPr>
                <w:color w:val="auto"/>
              </w:rPr>
              <w:t>afferenti al</w:t>
            </w:r>
            <w:r w:rsidR="7E349136" w:rsidRPr="00016200">
              <w:rPr>
                <w:color w:val="auto"/>
              </w:rPr>
              <w:t xml:space="preserve"> </w:t>
            </w:r>
            <w:r w:rsidR="0534D2D7" w:rsidRPr="00016200">
              <w:rPr>
                <w:color w:val="auto"/>
              </w:rPr>
              <w:t>D</w:t>
            </w:r>
            <w:r w:rsidR="7E44F5E8" w:rsidRPr="00016200">
              <w:rPr>
                <w:color w:val="auto"/>
              </w:rPr>
              <w:t>ipartimento</w:t>
            </w:r>
            <w:r w:rsidR="7E349136" w:rsidRPr="00016200">
              <w:rPr>
                <w:color w:val="auto"/>
              </w:rPr>
              <w:t xml:space="preserve"> evidenziando</w:t>
            </w:r>
            <w:r w:rsidR="6306D493" w:rsidRPr="00016200">
              <w:rPr>
                <w:color w:val="auto"/>
              </w:rPr>
              <w:t xml:space="preserve"> i p</w:t>
            </w:r>
            <w:r w:rsidR="7E349136" w:rsidRPr="00016200">
              <w:rPr>
                <w:color w:val="auto"/>
              </w:rPr>
              <w:t>unti di forza</w:t>
            </w:r>
            <w:r w:rsidR="6306D493" w:rsidRPr="00016200">
              <w:rPr>
                <w:color w:val="auto"/>
              </w:rPr>
              <w:t xml:space="preserve"> e le</w:t>
            </w:r>
            <w:r w:rsidR="7E349136" w:rsidRPr="00016200">
              <w:rPr>
                <w:color w:val="auto"/>
              </w:rPr>
              <w:t xml:space="preserve"> aree di miglioramento con proposte di azione</w:t>
            </w:r>
            <w:r w:rsidR="6306D493" w:rsidRPr="00016200">
              <w:rPr>
                <w:color w:val="auto"/>
              </w:rPr>
              <w:t xml:space="preserve"> relative</w:t>
            </w:r>
            <w:r w:rsidR="7E349136" w:rsidRPr="00016200">
              <w:rPr>
                <w:color w:val="auto"/>
              </w:rPr>
              <w:t>.</w:t>
            </w:r>
            <w:r w:rsidR="3DCAA4C2" w:rsidRPr="00016200">
              <w:rPr>
                <w:color w:val="auto"/>
              </w:rPr>
              <w:t xml:space="preserve"> Evidenziare inoltre la corrispondenza</w:t>
            </w:r>
            <w:r w:rsidRPr="00016200">
              <w:rPr>
                <w:color w:val="auto"/>
              </w:rPr>
              <w:t xml:space="preserve"> </w:t>
            </w:r>
            <w:r w:rsidR="3DCAA4C2" w:rsidRPr="00016200">
              <w:rPr>
                <w:color w:val="auto"/>
              </w:rPr>
              <w:t>tra azion</w:t>
            </w:r>
            <w:r w:rsidR="6B496712" w:rsidRPr="00016200">
              <w:rPr>
                <w:color w:val="auto"/>
              </w:rPr>
              <w:t>i</w:t>
            </w:r>
            <w:r w:rsidR="3DCAA4C2" w:rsidRPr="00016200">
              <w:rPr>
                <w:color w:val="auto"/>
              </w:rPr>
              <w:t xml:space="preserve"> proposte e il raggiungimento degli obiettivi riportati nel Piano Strategico di Dipartimento</w:t>
            </w:r>
            <w:r w:rsidR="00B841F9" w:rsidRPr="00016200">
              <w:rPr>
                <w:color w:val="auto"/>
              </w:rPr>
              <w:t xml:space="preserve"> ed eventuali criticità.</w:t>
            </w:r>
            <w:r w:rsidR="3DCAA4C2" w:rsidRPr="00016200">
              <w:rPr>
                <w:color w:val="auto"/>
              </w:rPr>
              <w:t xml:space="preserve"> </w:t>
            </w:r>
          </w:p>
          <w:p w14:paraId="2684AA73" w14:textId="77777777" w:rsidR="0013052C" w:rsidRPr="009432F4" w:rsidRDefault="0013052C" w:rsidP="0013052C">
            <w:pPr>
              <w:pStyle w:val="NOTE"/>
              <w:spacing w:before="120" w:after="120" w:line="240" w:lineRule="auto"/>
              <w:ind w:left="68"/>
              <w:rPr>
                <w:color w:val="auto"/>
              </w:rPr>
            </w:pPr>
            <w:r w:rsidRPr="009432F4">
              <w:rPr>
                <w:color w:val="auto"/>
                <w:u w:val="single"/>
              </w:rPr>
              <w:t>Per i dipartimenti di area medica</w:t>
            </w:r>
            <w:r w:rsidRPr="009432F4">
              <w:rPr>
                <w:color w:val="auto"/>
              </w:rPr>
              <w:t xml:space="preserve"> le considerazioni sugli indicatori della didattica tengono conto delle analisi svolte in raccordo con la Scuola di Medicina, che coordina il monitoraggio dei </w:t>
            </w:r>
            <w:proofErr w:type="spellStart"/>
            <w:r w:rsidRPr="009432F4">
              <w:rPr>
                <w:color w:val="auto"/>
              </w:rPr>
              <w:t>CdS</w:t>
            </w:r>
            <w:proofErr w:type="spellEnd"/>
            <w:r w:rsidRPr="009432F4">
              <w:rPr>
                <w:color w:val="auto"/>
              </w:rPr>
              <w:t>, favorendo l’individuazione di criticità trasversali e di azioni di miglioramento condivise.</w:t>
            </w:r>
          </w:p>
          <w:p w14:paraId="58AAAB90" w14:textId="77777777" w:rsidR="0013052C" w:rsidRPr="00016200" w:rsidRDefault="0013052C" w:rsidP="00016200">
            <w:pPr>
              <w:pStyle w:val="NOTE"/>
              <w:spacing w:before="120" w:after="120" w:line="240" w:lineRule="auto"/>
              <w:ind w:left="68"/>
              <w:rPr>
                <w:color w:val="auto"/>
              </w:rPr>
            </w:pPr>
          </w:p>
          <w:p w14:paraId="7A6995E9" w14:textId="77777777" w:rsidR="00016200" w:rsidRPr="00016200" w:rsidRDefault="00016200" w:rsidP="00016200">
            <w:pPr>
              <w:pStyle w:val="LIST01"/>
              <w:numPr>
                <w:ilvl w:val="0"/>
                <w:numId w:val="0"/>
              </w:numPr>
              <w:tabs>
                <w:tab w:val="clear" w:pos="860"/>
                <w:tab w:val="left" w:pos="66"/>
              </w:tabs>
              <w:spacing w:before="120" w:after="120" w:line="240" w:lineRule="auto"/>
              <w:ind w:left="68"/>
              <w:contextualSpacing w:val="0"/>
            </w:pPr>
            <w:r w:rsidRPr="00016200">
              <w:t>Fare riferimento al Paragrafo 4 delle Linee Guida</w:t>
            </w:r>
          </w:p>
          <w:p w14:paraId="4DDBB42D" w14:textId="2219EA8D" w:rsidR="008B4A70" w:rsidRPr="00016200" w:rsidRDefault="00016200" w:rsidP="00016200">
            <w:pPr>
              <w:pStyle w:val="NOTE"/>
              <w:jc w:val="right"/>
              <w:rPr>
                <w:color w:val="auto"/>
              </w:rPr>
            </w:pPr>
            <w:r w:rsidRPr="00016200">
              <w:rPr>
                <w:i/>
                <w:color w:val="auto"/>
              </w:rPr>
              <w:t>Max 350 parole</w:t>
            </w:r>
          </w:p>
        </w:tc>
      </w:tr>
    </w:tbl>
    <w:p w14:paraId="31134B03" w14:textId="77777777" w:rsidR="00056539" w:rsidRPr="00595319" w:rsidRDefault="00056539" w:rsidP="00056539"/>
    <w:p w14:paraId="5B66BFAE" w14:textId="6CC00337" w:rsidR="0060156D" w:rsidRDefault="33627A11" w:rsidP="00016200">
      <w:pPr>
        <w:pStyle w:val="Titolo2"/>
      </w:pPr>
      <w:bookmarkStart w:id="13" w:name="_Toc217378863"/>
      <w:r>
        <w:t>4</w:t>
      </w:r>
      <w:r w:rsidR="0060156D">
        <w:t>.</w:t>
      </w:r>
      <w:r w:rsidR="2DB9BEA6">
        <w:t>3</w:t>
      </w:r>
      <w:r w:rsidR="002550F9">
        <w:tab/>
        <w:t>ANALISI DIDATTICA (</w:t>
      </w:r>
      <w:r w:rsidR="00705876">
        <w:t>Corsi di Dottorato</w:t>
      </w:r>
      <w:r w:rsidR="002550F9">
        <w:t>)</w:t>
      </w:r>
      <w:r w:rsidR="006A5898">
        <w:t xml:space="preserve"> </w:t>
      </w:r>
      <w:r w:rsidR="006A5898" w:rsidRPr="005D1CAD">
        <w:t>[E.DIP.</w:t>
      </w:r>
      <w:r w:rsidR="006A5898">
        <w:t>2</w:t>
      </w:r>
      <w:r w:rsidR="006A5898" w:rsidRPr="005D1CAD">
        <w:t>]</w:t>
      </w:r>
      <w:bookmarkEnd w:id="13"/>
    </w:p>
    <w:p w14:paraId="0FD44E41" w14:textId="7E47B4E0" w:rsidR="0060156D" w:rsidRDefault="0060156D" w:rsidP="004659B0">
      <w:pPr>
        <w:spacing w:after="120" w:line="240" w:lineRule="auto"/>
        <w:jc w:val="both"/>
        <w:rPr>
          <w:rFonts w:ascii="Garamond" w:hAnsi="Garamond"/>
          <w:sz w:val="24"/>
          <w:szCs w:val="24"/>
        </w:rPr>
      </w:pPr>
      <w:r w:rsidRPr="0428210F">
        <w:rPr>
          <w:rFonts w:ascii="Garamond" w:hAnsi="Garamond"/>
          <w:sz w:val="24"/>
          <w:szCs w:val="24"/>
        </w:rPr>
        <w:t xml:space="preserve">La consultazione dei dati sui dottorati è riportata in forma dinamica ed aggregata sull’apposita APP creata con </w:t>
      </w:r>
      <w:proofErr w:type="spellStart"/>
      <w:r w:rsidRPr="0428210F">
        <w:rPr>
          <w:rFonts w:ascii="Garamond" w:hAnsi="Garamond"/>
          <w:sz w:val="24"/>
          <w:szCs w:val="24"/>
        </w:rPr>
        <w:t>PowerBI</w:t>
      </w:r>
      <w:proofErr w:type="spellEnd"/>
      <w:r w:rsidRPr="0428210F">
        <w:rPr>
          <w:rFonts w:ascii="Garamond" w:hAnsi="Garamond"/>
          <w:sz w:val="24"/>
          <w:szCs w:val="24"/>
        </w:rPr>
        <w:t xml:space="preserve"> raggiungi</w:t>
      </w:r>
      <w:r w:rsidR="5C91C09A" w:rsidRPr="0428210F">
        <w:rPr>
          <w:rFonts w:ascii="Garamond" w:hAnsi="Garamond"/>
          <w:sz w:val="24"/>
          <w:szCs w:val="24"/>
        </w:rPr>
        <w:t>bi</w:t>
      </w:r>
      <w:r w:rsidRPr="0428210F">
        <w:rPr>
          <w:rFonts w:ascii="Garamond" w:hAnsi="Garamond"/>
          <w:sz w:val="24"/>
          <w:szCs w:val="24"/>
        </w:rPr>
        <w:t>le (previa autenticazione</w:t>
      </w:r>
      <w:r w:rsidR="378ECBFC" w:rsidRPr="0428210F">
        <w:rPr>
          <w:rFonts w:ascii="Garamond" w:hAnsi="Garamond"/>
          <w:sz w:val="24"/>
          <w:szCs w:val="24"/>
        </w:rPr>
        <w:t xml:space="preserve"> e autorizzazione</w:t>
      </w:r>
      <w:r w:rsidRPr="0428210F">
        <w:rPr>
          <w:rFonts w:ascii="Garamond" w:hAnsi="Garamond"/>
          <w:sz w:val="24"/>
          <w:szCs w:val="24"/>
        </w:rPr>
        <w:t>)</w:t>
      </w:r>
      <w:r w:rsidR="2272CCD9" w:rsidRPr="0428210F">
        <w:rPr>
          <w:rFonts w:ascii="Garamond" w:hAnsi="Garamond"/>
          <w:sz w:val="24"/>
          <w:szCs w:val="24"/>
        </w:rPr>
        <w:t xml:space="preserve"> </w:t>
      </w:r>
      <w:r w:rsidRPr="0428210F">
        <w:rPr>
          <w:rFonts w:ascii="Garamond" w:hAnsi="Garamond"/>
          <w:sz w:val="24"/>
          <w:szCs w:val="24"/>
        </w:rPr>
        <w:t>al seguente link:</w:t>
      </w:r>
      <w:r w:rsidR="00056539">
        <w:rPr>
          <w:rFonts w:ascii="Garamond" w:hAnsi="Garamond"/>
          <w:sz w:val="24"/>
          <w:szCs w:val="24"/>
        </w:rPr>
        <w:t xml:space="preserve"> </w:t>
      </w:r>
      <w:hyperlink r:id="rId13" w:history="1">
        <w:r w:rsidR="00056539" w:rsidRPr="00056539">
          <w:rPr>
            <w:rStyle w:val="Collegamentoipertestuale"/>
            <w:rFonts w:ascii="Garamond" w:hAnsi="Garamond"/>
            <w:sz w:val="24"/>
            <w:szCs w:val="24"/>
          </w:rPr>
          <w:t>Cruscotto Dottorato – Power BI</w:t>
        </w:r>
      </w:hyperlink>
    </w:p>
    <w:p w14:paraId="292491F3" w14:textId="32C6FC76" w:rsidR="0095233B" w:rsidRDefault="0095233B" w:rsidP="004659B0">
      <w:pPr>
        <w:pStyle w:val="TEXT"/>
        <w:spacing w:after="120" w:line="240" w:lineRule="auto"/>
        <w:jc w:val="both"/>
      </w:pPr>
      <w:r>
        <w:t xml:space="preserve">I documenti principali, ma non esaustivi, come riferimento principale, e gli indicatori di interesse sono riportati </w:t>
      </w:r>
      <w:r w:rsidR="5CF3B1AA">
        <w:t xml:space="preserve">come allegati </w:t>
      </w:r>
      <w:r>
        <w:t xml:space="preserve">nelle linee guida </w:t>
      </w:r>
    </w:p>
    <w:p w14:paraId="640F1130" w14:textId="77777777" w:rsidR="00056539" w:rsidRPr="00595319" w:rsidRDefault="00056539" w:rsidP="00056539"/>
    <w:p w14:paraId="0356C8FB" w14:textId="6D1DCE78" w:rsidR="002550F9" w:rsidRPr="00CB5FD5" w:rsidRDefault="1628D887" w:rsidP="00016200">
      <w:pPr>
        <w:pStyle w:val="Titolo2"/>
        <w:rPr>
          <w:i/>
          <w:iCs/>
        </w:rPr>
      </w:pPr>
      <w:bookmarkStart w:id="14" w:name="_Toc217378864"/>
      <w:r>
        <w:t>4</w:t>
      </w:r>
      <w:r w:rsidR="002550F9">
        <w:t>.</w:t>
      </w:r>
      <w:r w:rsidR="34144C80">
        <w:t>4</w:t>
      </w:r>
      <w:r w:rsidR="002550F9">
        <w:tab/>
        <w:t xml:space="preserve">CONSIDERAZIONI SULLA DIDATTICA </w:t>
      </w:r>
      <w:r w:rsidR="00705876">
        <w:t>(Corsi di Dottorato</w:t>
      </w:r>
      <w:r w:rsidR="008E0277">
        <w:t xml:space="preserve"> afferenti al Dipartimento</w:t>
      </w:r>
      <w:r w:rsidR="00705876">
        <w:t>)</w:t>
      </w:r>
      <w:r w:rsidR="003339D6">
        <w:t xml:space="preserve"> </w:t>
      </w:r>
      <w:r w:rsidR="003339D6" w:rsidRPr="003339D6">
        <w:t>[E.DIP.2.4]</w:t>
      </w:r>
      <w:bookmarkEnd w:id="14"/>
    </w:p>
    <w:tbl>
      <w:tblPr>
        <w:tblStyle w:val="Grigliatabella"/>
        <w:tblW w:w="0" w:type="auto"/>
        <w:tblLook w:val="04A0" w:firstRow="1" w:lastRow="0" w:firstColumn="1" w:lastColumn="0" w:noHBand="0" w:noVBand="1"/>
      </w:tblPr>
      <w:tblGrid>
        <w:gridCol w:w="9593"/>
      </w:tblGrid>
      <w:tr w:rsidR="002550F9" w:rsidRPr="00CB5FD5" w14:paraId="4C43B764" w14:textId="77777777" w:rsidTr="2B876946">
        <w:tc>
          <w:tcPr>
            <w:tcW w:w="9593" w:type="dxa"/>
          </w:tcPr>
          <w:p w14:paraId="507A80DA" w14:textId="6E389FE7" w:rsidR="00BE4449" w:rsidRPr="00476253" w:rsidRDefault="00962912" w:rsidP="00016200">
            <w:pPr>
              <w:pStyle w:val="NOTE"/>
              <w:spacing w:before="120" w:after="120" w:line="240" w:lineRule="auto"/>
              <w:ind w:left="68"/>
              <w:rPr>
                <w:color w:val="000000" w:themeColor="text1"/>
              </w:rPr>
            </w:pPr>
            <w:r w:rsidRPr="00962912">
              <w:rPr>
                <w:color w:val="000000" w:themeColor="text1"/>
              </w:rPr>
              <w:t xml:space="preserve">Riportare considerazioni sugli indicatori analizzati (monitoraggio e riesame) con particolare attenzione a quelli potenzialmente trasversali rispetto ai Corsi di Dottorato afferenti al Dipartimento evidenziando i punti di forza e le aree di miglioramento con proposte di azione relative. </w:t>
            </w:r>
            <w:r w:rsidR="00B841F9" w:rsidRPr="00476253">
              <w:rPr>
                <w:color w:val="000000" w:themeColor="text1"/>
              </w:rPr>
              <w:t>Evidenziare inoltre la corrispondenza</w:t>
            </w:r>
            <w:r w:rsidR="00B841F9">
              <w:rPr>
                <w:color w:val="000000" w:themeColor="text1"/>
              </w:rPr>
              <w:t xml:space="preserve"> </w:t>
            </w:r>
            <w:r w:rsidR="00B841F9" w:rsidRPr="00476253">
              <w:rPr>
                <w:color w:val="000000" w:themeColor="text1"/>
              </w:rPr>
              <w:t>tra azioni proposte e il raggiungimento degli obiettivi riportati nel Piano Strategico di Dipartimento</w:t>
            </w:r>
            <w:r w:rsidR="00B841F9">
              <w:rPr>
                <w:color w:val="000000" w:themeColor="text1"/>
              </w:rPr>
              <w:t xml:space="preserve"> ed eventuali criticità.</w:t>
            </w:r>
          </w:p>
          <w:p w14:paraId="55F063C2" w14:textId="77777777" w:rsidR="00016200" w:rsidRPr="00016200" w:rsidRDefault="00016200" w:rsidP="00016200">
            <w:pPr>
              <w:pStyle w:val="LIST01"/>
              <w:numPr>
                <w:ilvl w:val="0"/>
                <w:numId w:val="0"/>
              </w:numPr>
              <w:tabs>
                <w:tab w:val="clear" w:pos="860"/>
                <w:tab w:val="left" w:pos="66"/>
              </w:tabs>
              <w:spacing w:before="120" w:after="120" w:line="240" w:lineRule="auto"/>
              <w:ind w:left="68"/>
              <w:contextualSpacing w:val="0"/>
            </w:pPr>
            <w:r w:rsidRPr="00016200">
              <w:t>Fare riferimento al Paragrafo 4 delle Linee Guida</w:t>
            </w:r>
          </w:p>
          <w:p w14:paraId="40BA75BD" w14:textId="3F7A5590" w:rsidR="00BE4449" w:rsidRPr="00056539" w:rsidRDefault="00016200" w:rsidP="00056539">
            <w:pPr>
              <w:spacing w:after="0" w:line="240" w:lineRule="atLeast"/>
              <w:jc w:val="right"/>
              <w:rPr>
                <w:rFonts w:ascii="Garamond" w:hAnsi="Garamond"/>
                <w:sz w:val="24"/>
                <w:szCs w:val="24"/>
              </w:rPr>
            </w:pPr>
            <w:r w:rsidRPr="00056539">
              <w:rPr>
                <w:rFonts w:ascii="Garamond" w:hAnsi="Garamond"/>
                <w:i/>
                <w:sz w:val="24"/>
                <w:szCs w:val="24"/>
              </w:rPr>
              <w:t>Max 350 parole</w:t>
            </w:r>
          </w:p>
        </w:tc>
      </w:tr>
    </w:tbl>
    <w:p w14:paraId="75C6BB5F" w14:textId="77777777" w:rsidR="00056539" w:rsidRPr="00595319" w:rsidRDefault="00056539" w:rsidP="00056539">
      <w:bookmarkStart w:id="15" w:name="_Hlk50994501"/>
    </w:p>
    <w:p w14:paraId="7D8871F8" w14:textId="2E87EF75" w:rsidR="00D27ABE" w:rsidRPr="00CB5FD5" w:rsidRDefault="2D659FF1" w:rsidP="008237D3">
      <w:pPr>
        <w:pStyle w:val="Titolo1"/>
      </w:pPr>
      <w:bookmarkStart w:id="16" w:name="_Toc217378865"/>
      <w:r>
        <w:t>5</w:t>
      </w:r>
      <w:r w:rsidR="080E43C5">
        <w:t xml:space="preserve">. </w:t>
      </w:r>
      <w:r w:rsidR="00D27ABE">
        <w:t>ATTIVITÀ DI RICERCA</w:t>
      </w:r>
      <w:bookmarkEnd w:id="16"/>
    </w:p>
    <w:bookmarkEnd w:id="15"/>
    <w:p w14:paraId="26D4D721" w14:textId="6BE031B5" w:rsidR="00813E8B" w:rsidRPr="002632F7" w:rsidRDefault="00813E8B" w:rsidP="004659B0">
      <w:pPr>
        <w:pStyle w:val="TEXT"/>
        <w:spacing w:after="120" w:line="240" w:lineRule="auto"/>
        <w:jc w:val="both"/>
      </w:pPr>
      <w:r>
        <w:t>Le lin</w:t>
      </w:r>
      <w:r w:rsidR="000A4115">
        <w:t>e</w:t>
      </w:r>
      <w:r>
        <w:t xml:space="preserve">e di ricerca attive sono illustrate al seguente link: [LINK a pagina web: “La nostra ricerca”] e </w:t>
      </w:r>
      <w:r w:rsidR="5E0E028A">
        <w:t>l’</w:t>
      </w:r>
      <w:r>
        <w:t xml:space="preserve">elenco dei gruppi di ricerca è disponibile </w:t>
      </w:r>
      <w:r w:rsidR="37EA6C23">
        <w:t>al</w:t>
      </w:r>
      <w:r>
        <w:t xml:space="preserve"> link: </w:t>
      </w:r>
      <w:hyperlink r:id="rId14" w:history="1">
        <w:r w:rsidR="28BED148" w:rsidRPr="271329B7">
          <w:rPr>
            <w:rStyle w:val="Collegamentoipertestuale"/>
          </w:rPr>
          <w:t xml:space="preserve">Dati </w:t>
        </w:r>
        <w:proofErr w:type="spellStart"/>
        <w:r w:rsidR="28BED148" w:rsidRPr="271329B7">
          <w:rPr>
            <w:rStyle w:val="Collegamentoipertestuale"/>
          </w:rPr>
          <w:t>AiQUAR</w:t>
        </w:r>
        <w:proofErr w:type="spellEnd"/>
        <w:r w:rsidR="28BED148" w:rsidRPr="271329B7">
          <w:rPr>
            <w:rStyle w:val="Collegamentoipertestuale"/>
          </w:rPr>
          <w:t xml:space="preserve"> DIPARTIMENTI Gruppi di Ricerca – Power BI</w:t>
        </w:r>
      </w:hyperlink>
    </w:p>
    <w:p w14:paraId="527A71C5" w14:textId="110CEE12" w:rsidR="002550F9" w:rsidRDefault="0014311B" w:rsidP="004659B0">
      <w:pPr>
        <w:spacing w:after="120" w:line="240" w:lineRule="auto"/>
        <w:jc w:val="both"/>
        <w:rPr>
          <w:lang w:eastAsia="it-IT"/>
        </w:rPr>
      </w:pPr>
      <w:r w:rsidRPr="3456BB1B">
        <w:rPr>
          <w:rFonts w:ascii="Garamond" w:hAnsi="Garamond"/>
          <w:sz w:val="24"/>
          <w:szCs w:val="24"/>
        </w:rPr>
        <w:t xml:space="preserve">I dati aggiornati relativi all’attività di Ricerca del Dipartimento sono consultabili in forma dinamica e aggregata attraverso </w:t>
      </w:r>
      <w:r w:rsidR="59408C3D" w:rsidRPr="3456BB1B">
        <w:rPr>
          <w:rFonts w:ascii="Garamond" w:hAnsi="Garamond"/>
          <w:sz w:val="24"/>
          <w:szCs w:val="24"/>
        </w:rPr>
        <w:t xml:space="preserve">una </w:t>
      </w:r>
      <w:r w:rsidR="5274EAE2" w:rsidRPr="3456BB1B">
        <w:rPr>
          <w:rFonts w:ascii="Garamond" w:hAnsi="Garamond"/>
          <w:sz w:val="24"/>
          <w:szCs w:val="24"/>
        </w:rPr>
        <w:t>APP</w:t>
      </w:r>
      <w:r w:rsidR="59408C3D" w:rsidRPr="3456BB1B">
        <w:rPr>
          <w:rFonts w:ascii="Garamond" w:hAnsi="Garamond"/>
          <w:sz w:val="24"/>
          <w:szCs w:val="24"/>
        </w:rPr>
        <w:t xml:space="preserve"> realizzata in </w:t>
      </w:r>
      <w:r w:rsidRPr="3456BB1B">
        <w:rPr>
          <w:rFonts w:ascii="Garamond" w:hAnsi="Garamond"/>
          <w:sz w:val="24"/>
          <w:szCs w:val="24"/>
        </w:rPr>
        <w:t>PowerBI raggiungi</w:t>
      </w:r>
      <w:r w:rsidR="45BCCF02" w:rsidRPr="3456BB1B">
        <w:rPr>
          <w:rFonts w:ascii="Garamond" w:hAnsi="Garamond"/>
          <w:sz w:val="24"/>
          <w:szCs w:val="24"/>
        </w:rPr>
        <w:t>bi</w:t>
      </w:r>
      <w:r w:rsidRPr="3456BB1B">
        <w:rPr>
          <w:rFonts w:ascii="Garamond" w:hAnsi="Garamond"/>
          <w:sz w:val="24"/>
          <w:szCs w:val="24"/>
        </w:rPr>
        <w:t>le (previa autenticazione</w:t>
      </w:r>
      <w:r w:rsidR="59488ABB" w:rsidRPr="3456BB1B">
        <w:rPr>
          <w:rFonts w:ascii="Garamond" w:hAnsi="Garamond"/>
          <w:sz w:val="24"/>
          <w:szCs w:val="24"/>
        </w:rPr>
        <w:t xml:space="preserve"> e autorizzazione</w:t>
      </w:r>
      <w:r w:rsidRPr="3456BB1B">
        <w:rPr>
          <w:rFonts w:ascii="Garamond" w:hAnsi="Garamond"/>
          <w:sz w:val="24"/>
          <w:szCs w:val="24"/>
        </w:rPr>
        <w:t xml:space="preserve">) al seguente link: </w:t>
      </w:r>
      <w:hyperlink r:id="rId15">
        <w:r w:rsidR="002550F9" w:rsidRPr="3456BB1B">
          <w:rPr>
            <w:rStyle w:val="Collegamentoipertestuale"/>
            <w:rFonts w:ascii="Garamond" w:hAnsi="Garamond"/>
          </w:rPr>
          <w:t>DATI_AiQUAR_DIPARTIMENTI_Personale_Pubblicazioni - Power BI</w:t>
        </w:r>
      </w:hyperlink>
    </w:p>
    <w:p w14:paraId="71CD8ADB" w14:textId="03CB58F9" w:rsidR="001E3BD4" w:rsidRDefault="6995054F" w:rsidP="00016200">
      <w:pPr>
        <w:pStyle w:val="Titolo2"/>
      </w:pPr>
      <w:bookmarkStart w:id="17" w:name="_Toc217378866"/>
      <w:r>
        <w:t>5</w:t>
      </w:r>
      <w:r w:rsidR="32B0CBE0">
        <w:t>.1</w:t>
      </w:r>
      <w:r w:rsidR="00016200">
        <w:tab/>
      </w:r>
      <w:r w:rsidR="00565D90">
        <w:t>ESITI DELL’ULTIMA VQR</w:t>
      </w:r>
      <w:r w:rsidR="00510D11">
        <w:t xml:space="preserve"> E VALUTAZIONE INTERNA DELLA </w:t>
      </w:r>
      <w:r w:rsidR="00966640">
        <w:t xml:space="preserve">QUALITÀ DELLA </w:t>
      </w:r>
      <w:r w:rsidR="00510D11">
        <w:t>PRODUZIONE SCIENTIFICA (</w:t>
      </w:r>
      <w:r w:rsidR="00813E8B">
        <w:t>Prodotti della ricerca</w:t>
      </w:r>
      <w:r w:rsidR="00510D11">
        <w:t>)</w:t>
      </w:r>
      <w:r w:rsidR="006A5898">
        <w:t xml:space="preserve"> </w:t>
      </w:r>
      <w:r w:rsidR="006A5898" w:rsidRPr="005D1CAD">
        <w:t>[E.DIP.</w:t>
      </w:r>
      <w:r w:rsidR="006A5898">
        <w:t>2</w:t>
      </w:r>
      <w:r w:rsidR="006A5898" w:rsidRPr="005D1CAD">
        <w:t>]</w:t>
      </w:r>
      <w:bookmarkEnd w:id="17"/>
    </w:p>
    <w:p w14:paraId="0EC84027" w14:textId="2EB23453" w:rsidR="00572233" w:rsidRPr="000F602D" w:rsidRDefault="00572233" w:rsidP="002550F9">
      <w:pPr>
        <w:rPr>
          <w:rFonts w:ascii="Garamond" w:hAnsi="Garamond"/>
          <w:sz w:val="24"/>
          <w:szCs w:val="24"/>
        </w:rPr>
      </w:pPr>
      <w:r w:rsidRPr="0428210F">
        <w:rPr>
          <w:rFonts w:ascii="Garamond" w:hAnsi="Garamond"/>
          <w:sz w:val="24"/>
          <w:szCs w:val="24"/>
        </w:rPr>
        <w:lastRenderedPageBreak/>
        <w:t xml:space="preserve">I dati completi della VQR 2015-2019 sono riportati in forma dinamica e aggregata sull’apposita APP creata con </w:t>
      </w:r>
      <w:proofErr w:type="spellStart"/>
      <w:r w:rsidRPr="0428210F">
        <w:rPr>
          <w:rFonts w:ascii="Garamond" w:hAnsi="Garamond"/>
          <w:sz w:val="24"/>
          <w:szCs w:val="24"/>
        </w:rPr>
        <w:t>PowerBI</w:t>
      </w:r>
      <w:proofErr w:type="spellEnd"/>
      <w:r w:rsidRPr="0428210F">
        <w:rPr>
          <w:rFonts w:ascii="Garamond" w:hAnsi="Garamond"/>
          <w:sz w:val="24"/>
          <w:szCs w:val="24"/>
        </w:rPr>
        <w:t xml:space="preserve"> raggiungi</w:t>
      </w:r>
      <w:r w:rsidR="670DD2A4" w:rsidRPr="0428210F">
        <w:rPr>
          <w:rFonts w:ascii="Garamond" w:hAnsi="Garamond"/>
          <w:sz w:val="24"/>
          <w:szCs w:val="24"/>
        </w:rPr>
        <w:t>bi</w:t>
      </w:r>
      <w:r w:rsidRPr="0428210F">
        <w:rPr>
          <w:rFonts w:ascii="Garamond" w:hAnsi="Garamond"/>
          <w:sz w:val="24"/>
          <w:szCs w:val="24"/>
        </w:rPr>
        <w:t>le (previa autenticazione</w:t>
      </w:r>
      <w:r w:rsidR="68C61444" w:rsidRPr="0428210F">
        <w:rPr>
          <w:rFonts w:ascii="Garamond" w:hAnsi="Garamond"/>
          <w:sz w:val="24"/>
          <w:szCs w:val="24"/>
        </w:rPr>
        <w:t xml:space="preserve"> e autorizzazione</w:t>
      </w:r>
      <w:r w:rsidRPr="0428210F">
        <w:rPr>
          <w:rFonts w:ascii="Garamond" w:hAnsi="Garamond"/>
          <w:sz w:val="24"/>
          <w:szCs w:val="24"/>
        </w:rPr>
        <w:t>) al seguente link:</w:t>
      </w:r>
      <w:r w:rsidR="00BE2460" w:rsidRPr="0428210F">
        <w:rPr>
          <w:rFonts w:ascii="Garamond" w:hAnsi="Garamond"/>
          <w:sz w:val="24"/>
          <w:szCs w:val="24"/>
        </w:rPr>
        <w:t xml:space="preserve"> </w:t>
      </w:r>
      <w:hyperlink r:id="rId16" w:history="1">
        <w:r w:rsidR="003D6CA7" w:rsidRPr="004659B0">
          <w:rPr>
            <w:rStyle w:val="Collegamentoipertestuale"/>
            <w:rFonts w:ascii="Garamond" w:hAnsi="Garamond"/>
            <w:sz w:val="24"/>
            <w:szCs w:val="24"/>
          </w:rPr>
          <w:t>VQR</w:t>
        </w:r>
        <w:r w:rsidR="004659B0" w:rsidRPr="004659B0">
          <w:rPr>
            <w:rStyle w:val="Collegamentoipertestuale"/>
            <w:rFonts w:ascii="Garamond" w:hAnsi="Garamond"/>
            <w:sz w:val="24"/>
            <w:szCs w:val="24"/>
          </w:rPr>
          <w:t>_2015_2019 - Power BI</w:t>
        </w:r>
      </w:hyperlink>
    </w:p>
    <w:p w14:paraId="63DF067A" w14:textId="24E46112" w:rsidR="00510D11" w:rsidRPr="00CB5FD5" w:rsidRDefault="671D35AF" w:rsidP="00016200">
      <w:pPr>
        <w:pStyle w:val="Titolo2"/>
      </w:pPr>
      <w:bookmarkStart w:id="18" w:name="_Toc217378867"/>
      <w:r>
        <w:t>5</w:t>
      </w:r>
      <w:r w:rsidR="00D1722A">
        <w:t>.</w:t>
      </w:r>
      <w:r w:rsidR="025FB85D">
        <w:t>2</w:t>
      </w:r>
      <w:r w:rsidR="00D1722A">
        <w:tab/>
      </w:r>
      <w:r w:rsidR="00510D11">
        <w:t>CONSIDERAZIONI SULLA VALUTAZIONE INTERNA DELLA QUALITÀ DELLA PRODUZIONE SCIENTIFICA (</w:t>
      </w:r>
      <w:r w:rsidR="00B73566">
        <w:t>Prodotti della ricerca</w:t>
      </w:r>
      <w:r w:rsidR="00510D11">
        <w:t>)</w:t>
      </w:r>
      <w:r w:rsidR="7C67961C">
        <w:t xml:space="preserve"> - </w:t>
      </w:r>
      <w:r w:rsidR="007A0E9A" w:rsidRPr="003339D6">
        <w:t>[</w:t>
      </w:r>
      <w:r w:rsidR="7C67961C">
        <w:t>E.DIP.2.4</w:t>
      </w:r>
      <w:r w:rsidR="007A0E9A">
        <w:t>]</w:t>
      </w:r>
      <w:bookmarkEnd w:id="18"/>
    </w:p>
    <w:tbl>
      <w:tblPr>
        <w:tblStyle w:val="Grigliatabella"/>
        <w:tblW w:w="9527" w:type="dxa"/>
        <w:tblInd w:w="-34" w:type="dxa"/>
        <w:tblLook w:val="04A0" w:firstRow="1" w:lastRow="0" w:firstColumn="1" w:lastColumn="0" w:noHBand="0" w:noVBand="1"/>
      </w:tblPr>
      <w:tblGrid>
        <w:gridCol w:w="9527"/>
      </w:tblGrid>
      <w:tr w:rsidR="000A4115" w:rsidRPr="00CB5FD5" w14:paraId="0CBBAF4C" w14:textId="77777777" w:rsidTr="2B876946">
        <w:tc>
          <w:tcPr>
            <w:tcW w:w="9527" w:type="dxa"/>
          </w:tcPr>
          <w:p w14:paraId="6514ECE8" w14:textId="7886774D" w:rsidR="3C2260EE" w:rsidRPr="00476253" w:rsidRDefault="00962912" w:rsidP="004659B0">
            <w:pPr>
              <w:pStyle w:val="NOTE"/>
              <w:spacing w:before="120" w:after="120" w:line="240" w:lineRule="auto"/>
              <w:ind w:left="68"/>
              <w:rPr>
                <w:color w:val="000000" w:themeColor="text1"/>
              </w:rPr>
            </w:pPr>
            <w:r w:rsidRPr="00962912">
              <w:rPr>
                <w:color w:val="000000" w:themeColor="text1"/>
              </w:rPr>
              <w:t xml:space="preserve">Riportare considerazioni sugli indicatori analizzati in riferimento alla produzione scientifica [E.DIP.2.4]. Si analizzino le principali tendenze evidenziando i punti di forza e le aree di miglioramento con proposte di azione relative. </w:t>
            </w:r>
            <w:r w:rsidR="00B841F9" w:rsidRPr="00476253">
              <w:rPr>
                <w:color w:val="000000" w:themeColor="text1"/>
              </w:rPr>
              <w:t>Evidenziare inoltre la corrispondenza</w:t>
            </w:r>
            <w:r w:rsidR="00B841F9">
              <w:rPr>
                <w:color w:val="000000" w:themeColor="text1"/>
              </w:rPr>
              <w:t xml:space="preserve"> </w:t>
            </w:r>
            <w:r w:rsidR="00B841F9" w:rsidRPr="00476253">
              <w:rPr>
                <w:color w:val="000000" w:themeColor="text1"/>
              </w:rPr>
              <w:t>tra azioni proposte e il raggiungimento degli obiettivi riportati nel Piano Strategico di Dipartimento</w:t>
            </w:r>
            <w:r w:rsidR="00B841F9">
              <w:rPr>
                <w:color w:val="000000" w:themeColor="text1"/>
              </w:rPr>
              <w:t xml:space="preserve"> ed eventuali criticità.</w:t>
            </w:r>
          </w:p>
          <w:p w14:paraId="2E119B9E" w14:textId="77777777" w:rsidR="004659B0" w:rsidRPr="00016200" w:rsidRDefault="004659B0" w:rsidP="004659B0">
            <w:pPr>
              <w:pStyle w:val="LIST01"/>
              <w:numPr>
                <w:ilvl w:val="0"/>
                <w:numId w:val="0"/>
              </w:numPr>
              <w:tabs>
                <w:tab w:val="clear" w:pos="860"/>
                <w:tab w:val="left" w:pos="66"/>
              </w:tabs>
              <w:spacing w:before="120" w:after="120" w:line="240" w:lineRule="auto"/>
              <w:ind w:left="68"/>
              <w:contextualSpacing w:val="0"/>
            </w:pPr>
            <w:r w:rsidRPr="00016200">
              <w:t>Fare riferimento al Paragrafo 4 delle Linee Guida</w:t>
            </w:r>
          </w:p>
          <w:p w14:paraId="6DB02778" w14:textId="2F64B959" w:rsidR="000A4115" w:rsidRPr="00476253" w:rsidRDefault="004659B0" w:rsidP="004659B0">
            <w:pPr>
              <w:pStyle w:val="NOTE"/>
              <w:spacing w:before="120" w:after="120" w:line="240" w:lineRule="auto"/>
              <w:jc w:val="right"/>
              <w:rPr>
                <w:color w:val="000000" w:themeColor="text1"/>
              </w:rPr>
            </w:pPr>
            <w:r w:rsidRPr="00056539">
              <w:rPr>
                <w:i/>
                <w:color w:val="auto"/>
              </w:rPr>
              <w:t>Max 350 parole</w:t>
            </w:r>
          </w:p>
        </w:tc>
      </w:tr>
    </w:tbl>
    <w:p w14:paraId="36CFF521" w14:textId="77777777" w:rsidR="004659B0" w:rsidRPr="00595319" w:rsidRDefault="004659B0" w:rsidP="004659B0"/>
    <w:p w14:paraId="24413D8C" w14:textId="0EFE3F60" w:rsidR="00400D9C" w:rsidRPr="00CB5FD5" w:rsidRDefault="732AD6D8" w:rsidP="00016200">
      <w:pPr>
        <w:pStyle w:val="Titolo2"/>
      </w:pPr>
      <w:bookmarkStart w:id="19" w:name="_Toc217378868"/>
      <w:r>
        <w:t>5</w:t>
      </w:r>
      <w:r w:rsidR="00D1722A">
        <w:t>.</w:t>
      </w:r>
      <w:r w:rsidR="5FDCE853">
        <w:t>3</w:t>
      </w:r>
      <w:r w:rsidR="00D1722A">
        <w:tab/>
      </w:r>
      <w:r w:rsidR="00400D9C">
        <w:t>CONSIDERAZIONI IN MERITO A</w:t>
      </w:r>
      <w:r w:rsidR="00510D11">
        <w:t>D ALTRI</w:t>
      </w:r>
      <w:r w:rsidR="00400D9C">
        <w:t xml:space="preserve"> </w:t>
      </w:r>
      <w:r w:rsidR="00306ECD">
        <w:t>RISULTATI</w:t>
      </w:r>
      <w:r w:rsidR="00400D9C">
        <w:t xml:space="preserve"> DELL’ATTIVIT</w:t>
      </w:r>
      <w:r w:rsidR="00B07052">
        <w:t>À</w:t>
      </w:r>
      <w:r w:rsidR="00400D9C">
        <w:t xml:space="preserve"> DI RICERCA</w:t>
      </w:r>
      <w:r w:rsidR="28C184B0">
        <w:t xml:space="preserve"> – E. DIP. 2.4</w:t>
      </w:r>
      <w:bookmarkEnd w:id="19"/>
    </w:p>
    <w:tbl>
      <w:tblPr>
        <w:tblStyle w:val="Grigliatabella"/>
        <w:tblW w:w="0" w:type="auto"/>
        <w:tblLook w:val="04A0" w:firstRow="1" w:lastRow="0" w:firstColumn="1" w:lastColumn="0" w:noHBand="0" w:noVBand="1"/>
      </w:tblPr>
      <w:tblGrid>
        <w:gridCol w:w="9628"/>
      </w:tblGrid>
      <w:tr w:rsidR="00400D9C" w:rsidRPr="00CB5FD5" w14:paraId="544D236B" w14:textId="77777777" w:rsidTr="3456BB1B">
        <w:tc>
          <w:tcPr>
            <w:tcW w:w="9628" w:type="dxa"/>
          </w:tcPr>
          <w:p w14:paraId="0DE8CD2B" w14:textId="55242600" w:rsidR="00DF09E9" w:rsidRPr="00476253" w:rsidRDefault="1C9E2A29" w:rsidP="004659B0">
            <w:pPr>
              <w:pStyle w:val="NOTE"/>
              <w:spacing w:before="120" w:after="120" w:line="240" w:lineRule="auto"/>
              <w:ind w:left="68"/>
              <w:rPr>
                <w:color w:val="000000" w:themeColor="text1"/>
              </w:rPr>
            </w:pPr>
            <w:r w:rsidRPr="3456BB1B">
              <w:rPr>
                <w:color w:val="000000" w:themeColor="text1"/>
              </w:rPr>
              <w:t>R</w:t>
            </w:r>
            <w:r w:rsidR="63631AEA" w:rsidRPr="3456BB1B">
              <w:rPr>
                <w:color w:val="000000" w:themeColor="text1"/>
              </w:rPr>
              <w:t>iportare considerazioni sugli indicatori analizzati</w:t>
            </w:r>
            <w:r w:rsidRPr="3456BB1B">
              <w:rPr>
                <w:color w:val="000000" w:themeColor="text1"/>
              </w:rPr>
              <w:t xml:space="preserve"> </w:t>
            </w:r>
            <w:r w:rsidR="63631AEA" w:rsidRPr="3456BB1B">
              <w:rPr>
                <w:color w:val="000000" w:themeColor="text1"/>
              </w:rPr>
              <w:t>[E.DIP.2.4] relativamente a</w:t>
            </w:r>
            <w:r w:rsidR="170F2A7E" w:rsidRPr="3456BB1B">
              <w:rPr>
                <w:color w:val="000000" w:themeColor="text1"/>
              </w:rPr>
              <w:t xml:space="preserve"> premi/Fellowship/Comitati editoriali/Direzione enti di ricerca/Congressi, </w:t>
            </w:r>
            <w:r w:rsidR="782CB74D" w:rsidRPr="3456BB1B">
              <w:rPr>
                <w:color w:val="000000" w:themeColor="text1"/>
              </w:rPr>
              <w:t>progetti ricerca</w:t>
            </w:r>
            <w:r w:rsidR="170F2A7E" w:rsidRPr="3456BB1B">
              <w:rPr>
                <w:color w:val="000000" w:themeColor="text1"/>
              </w:rPr>
              <w:t xml:space="preserve"> presentati/vinti</w:t>
            </w:r>
            <w:r w:rsidR="782CB74D" w:rsidRPr="3456BB1B">
              <w:rPr>
                <w:color w:val="000000" w:themeColor="text1"/>
              </w:rPr>
              <w:t>, internazionalizzazione ricerca</w:t>
            </w:r>
            <w:r w:rsidR="22B8F901" w:rsidRPr="3456BB1B">
              <w:rPr>
                <w:color w:val="000000" w:themeColor="text1"/>
              </w:rPr>
              <w:t xml:space="preserve">, numero docenti che superano le soglie </w:t>
            </w:r>
            <w:r w:rsidR="22B8F901" w:rsidRPr="3456BB1B">
              <w:rPr>
                <w:color w:val="auto"/>
              </w:rPr>
              <w:t>ASN</w:t>
            </w:r>
            <w:r w:rsidR="0BAF44D0" w:rsidRPr="3456BB1B">
              <w:rPr>
                <w:color w:val="auto"/>
              </w:rPr>
              <w:t xml:space="preserve"> (riferirsi </w:t>
            </w:r>
            <w:r w:rsidR="0BAF44D0" w:rsidRPr="3456BB1B">
              <w:rPr>
                <w:color w:val="000000" w:themeColor="text1"/>
              </w:rPr>
              <w:t xml:space="preserve">anche a eventuali docenti inattivi o a rischio di inattività). </w:t>
            </w:r>
            <w:r w:rsidR="3791778C" w:rsidRPr="3456BB1B">
              <w:rPr>
                <w:color w:val="000000" w:themeColor="text1"/>
              </w:rPr>
              <w:t xml:space="preserve">Si analizzino le principali tendenze evidenziando i punti di forza e le aree di miglioramento con proposte di azione relative. </w:t>
            </w:r>
            <w:r w:rsidRPr="3456BB1B">
              <w:rPr>
                <w:color w:val="000000" w:themeColor="text1"/>
              </w:rPr>
              <w:t>Evidenziare inoltre la corrispondenza tra azioni proposte e il raggiungimento degli obiettivi riportati nel Piano Strategico di Dipartimento ed eventuali criticità.</w:t>
            </w:r>
          </w:p>
          <w:p w14:paraId="52EE6CAB" w14:textId="77777777" w:rsidR="004659B0" w:rsidRPr="00016200" w:rsidRDefault="004659B0" w:rsidP="004659B0">
            <w:pPr>
              <w:pStyle w:val="LIST01"/>
              <w:numPr>
                <w:ilvl w:val="0"/>
                <w:numId w:val="0"/>
              </w:numPr>
              <w:tabs>
                <w:tab w:val="clear" w:pos="860"/>
                <w:tab w:val="left" w:pos="66"/>
              </w:tabs>
              <w:spacing w:before="120" w:after="120" w:line="240" w:lineRule="auto"/>
              <w:ind w:left="68"/>
              <w:contextualSpacing w:val="0"/>
            </w:pPr>
            <w:r w:rsidRPr="00016200">
              <w:t>Fare riferimento al Paragrafo 4 delle Linee Guida</w:t>
            </w:r>
          </w:p>
          <w:p w14:paraId="0743EFA4" w14:textId="2526C336" w:rsidR="00526800" w:rsidRPr="00476253" w:rsidRDefault="004659B0" w:rsidP="004659B0">
            <w:pPr>
              <w:pStyle w:val="NOTE"/>
              <w:spacing w:before="120" w:after="120" w:line="240" w:lineRule="auto"/>
              <w:ind w:left="68"/>
              <w:jc w:val="right"/>
              <w:rPr>
                <w:color w:val="000000" w:themeColor="text1"/>
              </w:rPr>
            </w:pPr>
            <w:r w:rsidRPr="00056539">
              <w:rPr>
                <w:i/>
                <w:color w:val="auto"/>
              </w:rPr>
              <w:t>Max 350 parole</w:t>
            </w:r>
          </w:p>
        </w:tc>
      </w:tr>
    </w:tbl>
    <w:p w14:paraId="61CAD79E" w14:textId="77777777" w:rsidR="004659B0" w:rsidRPr="00595319" w:rsidRDefault="004659B0" w:rsidP="004659B0"/>
    <w:p w14:paraId="511DCD07" w14:textId="5693821F" w:rsidR="00750644" w:rsidRPr="00CB5FD5" w:rsidRDefault="6D525E81" w:rsidP="008237D3">
      <w:pPr>
        <w:pStyle w:val="Titolo1"/>
      </w:pPr>
      <w:bookmarkStart w:id="20" w:name="_Toc217378869"/>
      <w:r>
        <w:t>6</w:t>
      </w:r>
      <w:r w:rsidR="4F24CC4E">
        <w:t>.</w:t>
      </w:r>
      <w:r w:rsidR="004659B0">
        <w:tab/>
      </w:r>
      <w:r w:rsidR="00750644">
        <w:t xml:space="preserve">FINANZIAMENTI </w:t>
      </w:r>
      <w:r w:rsidR="217B745F">
        <w:t xml:space="preserve">INTERNI E ESTERNI </w:t>
      </w:r>
      <w:r w:rsidR="00750644">
        <w:t>ALLA RICERCA</w:t>
      </w:r>
      <w:bookmarkEnd w:id="20"/>
    </w:p>
    <w:p w14:paraId="155A1509" w14:textId="053E60E8" w:rsidR="00750644" w:rsidRPr="004659B0" w:rsidRDefault="002A5B9C" w:rsidP="3456BB1B">
      <w:pPr>
        <w:spacing w:after="120" w:line="240" w:lineRule="auto"/>
        <w:jc w:val="both"/>
        <w:rPr>
          <w:lang w:eastAsia="it-IT"/>
        </w:rPr>
      </w:pPr>
      <w:r w:rsidRPr="004659B0">
        <w:rPr>
          <w:rFonts w:ascii="Garamond" w:hAnsi="Garamond"/>
          <w:spacing w:val="-4"/>
          <w:sz w:val="24"/>
          <w:szCs w:val="24"/>
        </w:rPr>
        <w:t>I dati aggiornati relativi ai finanziamenti all’attività di Ricerca del Dipartimento sono consultabili in forma dinamica e</w:t>
      </w:r>
      <w:r w:rsidR="3EE42801" w:rsidRPr="004659B0">
        <w:rPr>
          <w:rFonts w:ascii="Garamond" w:hAnsi="Garamond"/>
          <w:spacing w:val="-4"/>
          <w:sz w:val="24"/>
          <w:szCs w:val="24"/>
        </w:rPr>
        <w:t xml:space="preserve"> </w:t>
      </w:r>
      <w:r w:rsidRPr="004659B0">
        <w:rPr>
          <w:rFonts w:ascii="Garamond" w:hAnsi="Garamond"/>
          <w:spacing w:val="-4"/>
          <w:sz w:val="24"/>
          <w:szCs w:val="24"/>
        </w:rPr>
        <w:t>aggregata attraverso un apposito portale di Ateneo (PowerBI) raggiungi</w:t>
      </w:r>
      <w:r w:rsidR="106620CB" w:rsidRPr="004659B0">
        <w:rPr>
          <w:rFonts w:ascii="Garamond" w:hAnsi="Garamond"/>
          <w:spacing w:val="-4"/>
          <w:sz w:val="24"/>
          <w:szCs w:val="24"/>
        </w:rPr>
        <w:t>bi</w:t>
      </w:r>
      <w:r w:rsidRPr="004659B0">
        <w:rPr>
          <w:rFonts w:ascii="Garamond" w:hAnsi="Garamond"/>
          <w:spacing w:val="-4"/>
          <w:sz w:val="24"/>
          <w:szCs w:val="24"/>
        </w:rPr>
        <w:t>le (previa autenticazione</w:t>
      </w:r>
      <w:r w:rsidR="10469C0B" w:rsidRPr="004659B0">
        <w:rPr>
          <w:rFonts w:ascii="Garamond" w:hAnsi="Garamond"/>
          <w:spacing w:val="-4"/>
          <w:sz w:val="24"/>
          <w:szCs w:val="24"/>
        </w:rPr>
        <w:t xml:space="preserve"> e autorizzazione</w:t>
      </w:r>
      <w:r w:rsidRPr="004659B0">
        <w:rPr>
          <w:rFonts w:ascii="Garamond" w:hAnsi="Garamond"/>
          <w:spacing w:val="-4"/>
          <w:sz w:val="24"/>
          <w:szCs w:val="24"/>
        </w:rPr>
        <w:t>) al seguente link:</w:t>
      </w:r>
    </w:p>
    <w:p w14:paraId="1F9CDA2D" w14:textId="63906B8C" w:rsidR="00750644" w:rsidRPr="004659B0" w:rsidRDefault="002A5B9C" w:rsidP="004659B0">
      <w:pPr>
        <w:spacing w:after="120" w:line="240" w:lineRule="auto"/>
        <w:jc w:val="both"/>
        <w:rPr>
          <w:spacing w:val="-4"/>
          <w:lang w:eastAsia="it-IT"/>
        </w:rPr>
      </w:pPr>
      <w:r w:rsidRPr="004659B0">
        <w:rPr>
          <w:rFonts w:ascii="Garamond" w:hAnsi="Garamond"/>
          <w:spacing w:val="-4"/>
          <w:sz w:val="24"/>
          <w:szCs w:val="24"/>
        </w:rPr>
        <w:t xml:space="preserve"> </w:t>
      </w:r>
      <w:hyperlink r:id="rId17" w:history="1">
        <w:proofErr w:type="spellStart"/>
        <w:r w:rsidR="00750644" w:rsidRPr="004659B0">
          <w:rPr>
            <w:rStyle w:val="Collegamentoipertestuale"/>
            <w:rFonts w:ascii="Garamond" w:hAnsi="Garamond"/>
            <w:spacing w:val="-4"/>
          </w:rPr>
          <w:t>DATI_AiQUAR_DIPARTIMENTI_Personale_Pubblicazioni</w:t>
        </w:r>
        <w:proofErr w:type="spellEnd"/>
        <w:r w:rsidR="00750644" w:rsidRPr="004659B0">
          <w:rPr>
            <w:rStyle w:val="Collegamentoipertestuale"/>
            <w:rFonts w:ascii="Garamond" w:hAnsi="Garamond"/>
            <w:spacing w:val="-4"/>
          </w:rPr>
          <w:t xml:space="preserve"> - Power BI</w:t>
        </w:r>
      </w:hyperlink>
    </w:p>
    <w:p w14:paraId="1A4699E0" w14:textId="7E9CC090" w:rsidR="00750644" w:rsidRPr="00CB5FD5" w:rsidRDefault="3B0BA82F" w:rsidP="00016200">
      <w:pPr>
        <w:pStyle w:val="Titolo2"/>
      </w:pPr>
      <w:bookmarkStart w:id="21" w:name="_Toc217378870"/>
      <w:r>
        <w:t>6</w:t>
      </w:r>
      <w:r w:rsidR="00750644">
        <w:t>.</w:t>
      </w:r>
      <w:r w:rsidR="006F2BE9">
        <w:t>1</w:t>
      </w:r>
      <w:r w:rsidR="006F2BE9">
        <w:tab/>
      </w:r>
      <w:r w:rsidR="00515B87">
        <w:t>CONSIDERAZIONI SUI FINANZIAMENTI DI ATENEO INTERNI E</w:t>
      </w:r>
      <w:r w:rsidR="4156E9FB">
        <w:t>D</w:t>
      </w:r>
      <w:r w:rsidR="00515B87">
        <w:t xml:space="preserve"> ESTERNI</w:t>
      </w:r>
      <w:r w:rsidR="006A5898">
        <w:t xml:space="preserve"> </w:t>
      </w:r>
      <w:r w:rsidR="006A5898" w:rsidRPr="005D1CAD">
        <w:t>[E.DIP.</w:t>
      </w:r>
      <w:r w:rsidR="006A5898">
        <w:t>4</w:t>
      </w:r>
      <w:r w:rsidR="006A5898" w:rsidRPr="005D1CAD">
        <w:t>]</w:t>
      </w:r>
      <w:bookmarkEnd w:id="21"/>
    </w:p>
    <w:tbl>
      <w:tblPr>
        <w:tblStyle w:val="Grigliatabella"/>
        <w:tblW w:w="0" w:type="auto"/>
        <w:tblLook w:val="04A0" w:firstRow="1" w:lastRow="0" w:firstColumn="1" w:lastColumn="0" w:noHBand="0" w:noVBand="1"/>
      </w:tblPr>
      <w:tblGrid>
        <w:gridCol w:w="9628"/>
      </w:tblGrid>
      <w:tr w:rsidR="00750644" w:rsidRPr="00CB5FD5" w14:paraId="4B857156" w14:textId="77777777" w:rsidTr="2B876946">
        <w:tc>
          <w:tcPr>
            <w:tcW w:w="9628" w:type="dxa"/>
          </w:tcPr>
          <w:p w14:paraId="2B9320C7" w14:textId="25F15B65" w:rsidR="00F4376C" w:rsidRDefault="00FF09D6" w:rsidP="004659B0">
            <w:pPr>
              <w:pStyle w:val="NOTE"/>
              <w:spacing w:before="120" w:line="240" w:lineRule="auto"/>
              <w:ind w:left="68"/>
              <w:rPr>
                <w:color w:val="000000" w:themeColor="text1"/>
              </w:rPr>
            </w:pPr>
            <w:r>
              <w:rPr>
                <w:color w:val="000000" w:themeColor="text1"/>
              </w:rPr>
              <w:t>Riportare</w:t>
            </w:r>
            <w:r w:rsidR="002A5B9C" w:rsidRPr="00476253">
              <w:rPr>
                <w:color w:val="000000" w:themeColor="text1"/>
              </w:rPr>
              <w:t xml:space="preserve"> </w:t>
            </w:r>
            <w:r w:rsidR="6B438D81" w:rsidRPr="00476253">
              <w:rPr>
                <w:color w:val="000000" w:themeColor="text1"/>
              </w:rPr>
              <w:t>considerazioni</w:t>
            </w:r>
            <w:r w:rsidR="002A5B9C" w:rsidRPr="00476253">
              <w:rPr>
                <w:color w:val="000000" w:themeColor="text1"/>
              </w:rPr>
              <w:t xml:space="preserve"> </w:t>
            </w:r>
            <w:r>
              <w:rPr>
                <w:color w:val="000000" w:themeColor="text1"/>
              </w:rPr>
              <w:t>relative a</w:t>
            </w:r>
            <w:r w:rsidR="7F972136" w:rsidRPr="00476253">
              <w:rPr>
                <w:color w:val="000000" w:themeColor="text1"/>
              </w:rPr>
              <w:t>:</w:t>
            </w:r>
          </w:p>
          <w:p w14:paraId="00127E50" w14:textId="1E02B005" w:rsidR="00A575F0" w:rsidRPr="00476253" w:rsidRDefault="002A5B9C" w:rsidP="00E55E9F">
            <w:pPr>
              <w:pStyle w:val="NOTE"/>
              <w:numPr>
                <w:ilvl w:val="0"/>
                <w:numId w:val="6"/>
              </w:numPr>
              <w:spacing w:line="240" w:lineRule="auto"/>
              <w:ind w:left="599" w:hanging="283"/>
              <w:rPr>
                <w:color w:val="000000" w:themeColor="text1"/>
              </w:rPr>
            </w:pPr>
            <w:r w:rsidRPr="00476253">
              <w:rPr>
                <w:color w:val="000000" w:themeColor="text1"/>
              </w:rPr>
              <w:t xml:space="preserve">il </w:t>
            </w:r>
            <w:r w:rsidR="0AB4F81C" w:rsidRPr="00476253">
              <w:rPr>
                <w:color w:val="000000" w:themeColor="text1"/>
              </w:rPr>
              <w:t>finanziamento</w:t>
            </w:r>
            <w:r w:rsidRPr="00476253">
              <w:rPr>
                <w:color w:val="000000" w:themeColor="text1"/>
              </w:rPr>
              <w:t xml:space="preserve"> dell’attività di ricerca attraverso l’acquisizione di fondi interni e/o esterni all’Ateneo</w:t>
            </w:r>
            <w:r w:rsidR="615AAA4B" w:rsidRPr="00476253">
              <w:rPr>
                <w:color w:val="000000" w:themeColor="text1"/>
              </w:rPr>
              <w:t xml:space="preserve">, </w:t>
            </w:r>
            <w:r w:rsidR="0AB4F81C" w:rsidRPr="00476253">
              <w:rPr>
                <w:color w:val="000000" w:themeColor="text1"/>
              </w:rPr>
              <w:t>evidenziando i punti di forza e le aree di miglioramento con proposte di azione relative.</w:t>
            </w:r>
          </w:p>
          <w:p w14:paraId="7208F7EF" w14:textId="7440D786" w:rsidR="00C82B76" w:rsidRPr="00476253" w:rsidRDefault="7CC900B3" w:rsidP="00E55E9F">
            <w:pPr>
              <w:pStyle w:val="NOTE"/>
              <w:numPr>
                <w:ilvl w:val="0"/>
                <w:numId w:val="6"/>
              </w:numPr>
              <w:spacing w:after="120" w:line="240" w:lineRule="auto"/>
              <w:ind w:left="599" w:hanging="283"/>
              <w:rPr>
                <w:color w:val="000000" w:themeColor="text1"/>
              </w:rPr>
            </w:pPr>
            <w:r w:rsidRPr="00476253">
              <w:rPr>
                <w:color w:val="000000" w:themeColor="text1"/>
              </w:rPr>
              <w:t>strategie</w:t>
            </w:r>
            <w:r w:rsidR="7F1E77E1" w:rsidRPr="00476253">
              <w:rPr>
                <w:color w:val="000000" w:themeColor="text1"/>
              </w:rPr>
              <w:t xml:space="preserve"> riguardo all’acquisizione delle risorse, evidenziando i punti di forza e le aree di miglioramento con proposte di azione relative.</w:t>
            </w:r>
          </w:p>
          <w:p w14:paraId="28898EC1" w14:textId="77777777" w:rsidR="004659B0" w:rsidRPr="00016200" w:rsidRDefault="004659B0" w:rsidP="004659B0">
            <w:pPr>
              <w:pStyle w:val="LIST01"/>
              <w:numPr>
                <w:ilvl w:val="0"/>
                <w:numId w:val="0"/>
              </w:numPr>
              <w:tabs>
                <w:tab w:val="clear" w:pos="860"/>
                <w:tab w:val="left" w:pos="66"/>
              </w:tabs>
              <w:spacing w:before="120" w:after="120" w:line="240" w:lineRule="auto"/>
              <w:ind w:left="68"/>
              <w:contextualSpacing w:val="0"/>
            </w:pPr>
            <w:r w:rsidRPr="00016200">
              <w:lastRenderedPageBreak/>
              <w:t>Fare riferimento al Paragrafo 4 delle Linee Guida</w:t>
            </w:r>
          </w:p>
          <w:p w14:paraId="4528DBCF" w14:textId="3D9547C6" w:rsidR="00750644" w:rsidRPr="00561F8C" w:rsidRDefault="004659B0" w:rsidP="004659B0">
            <w:pPr>
              <w:pStyle w:val="NOTE"/>
              <w:spacing w:before="120" w:after="120" w:line="240" w:lineRule="auto"/>
              <w:ind w:left="68"/>
              <w:jc w:val="right"/>
              <w:rPr>
                <w:iCs/>
              </w:rPr>
            </w:pPr>
            <w:r w:rsidRPr="00056539">
              <w:rPr>
                <w:i/>
                <w:color w:val="auto"/>
              </w:rPr>
              <w:t>Max 350 parole</w:t>
            </w:r>
          </w:p>
        </w:tc>
      </w:tr>
    </w:tbl>
    <w:p w14:paraId="1F50E3EB" w14:textId="2366CDA4" w:rsidR="005003E1" w:rsidRDefault="005003E1">
      <w:pPr>
        <w:spacing w:after="200" w:line="276" w:lineRule="auto"/>
        <w:rPr>
          <w:rFonts w:ascii="Garamond" w:hAnsi="Garamond" w:cstheme="minorHAnsi"/>
          <w:b/>
          <w:sz w:val="24"/>
          <w:szCs w:val="24"/>
        </w:rPr>
      </w:pPr>
    </w:p>
    <w:p w14:paraId="477F047F" w14:textId="6FE7811B" w:rsidR="00515B87" w:rsidRPr="00CB5FD5" w:rsidRDefault="151FB01C" w:rsidP="00016200">
      <w:pPr>
        <w:pStyle w:val="Titolo2"/>
      </w:pPr>
      <w:bookmarkStart w:id="22" w:name="_Toc217378871"/>
      <w:r>
        <w:t>6</w:t>
      </w:r>
      <w:r w:rsidR="00515B87">
        <w:t>.</w:t>
      </w:r>
      <w:r w:rsidR="006F2BE9">
        <w:t>2</w:t>
      </w:r>
      <w:r w:rsidR="006F2BE9">
        <w:tab/>
      </w:r>
      <w:r w:rsidR="00515B87">
        <w:t>CRITERI DI RIPARTIZIONE INTERNA DELLE RISORSE</w:t>
      </w:r>
      <w:r w:rsidR="57FE4F2A">
        <w:t xml:space="preserve"> </w:t>
      </w:r>
      <w:r w:rsidR="00F4376C">
        <w:t>[</w:t>
      </w:r>
      <w:r w:rsidR="57FE4F2A">
        <w:t>E.DIP. 3.1</w:t>
      </w:r>
      <w:r w:rsidR="7D312B47">
        <w:t xml:space="preserve"> e </w:t>
      </w:r>
      <w:r w:rsidR="00AC3A1F">
        <w:t>E.DIP.</w:t>
      </w:r>
      <w:r w:rsidR="7D312B47">
        <w:t>4.5</w:t>
      </w:r>
      <w:r w:rsidR="00F4376C">
        <w:t>]</w:t>
      </w:r>
      <w:bookmarkEnd w:id="22"/>
    </w:p>
    <w:tbl>
      <w:tblPr>
        <w:tblStyle w:val="Grigliatabella"/>
        <w:tblW w:w="0" w:type="auto"/>
        <w:tblLook w:val="04A0" w:firstRow="1" w:lastRow="0" w:firstColumn="1" w:lastColumn="0" w:noHBand="0" w:noVBand="1"/>
      </w:tblPr>
      <w:tblGrid>
        <w:gridCol w:w="9628"/>
      </w:tblGrid>
      <w:tr w:rsidR="00515B87" w:rsidRPr="00CB5FD5" w14:paraId="4ACA86B9" w14:textId="77777777" w:rsidTr="2B876946">
        <w:tc>
          <w:tcPr>
            <w:tcW w:w="9628" w:type="dxa"/>
          </w:tcPr>
          <w:p w14:paraId="10ADF1FF" w14:textId="318CCE25" w:rsidR="00AC3A1F" w:rsidRPr="005003E1" w:rsidRDefault="00FF09D6" w:rsidP="004659B0">
            <w:pPr>
              <w:pStyle w:val="NOTE"/>
              <w:spacing w:before="120" w:line="240" w:lineRule="auto"/>
              <w:ind w:left="68"/>
              <w:rPr>
                <w:color w:val="auto"/>
              </w:rPr>
            </w:pPr>
            <w:r w:rsidRPr="005003E1">
              <w:rPr>
                <w:color w:val="auto"/>
              </w:rPr>
              <w:t>Analisi critica delle modalità definite dal Dipartimento per:</w:t>
            </w:r>
          </w:p>
          <w:p w14:paraId="0BC56505" w14:textId="6DBF5B45" w:rsidR="00AC3A1F" w:rsidRPr="005003E1" w:rsidRDefault="3BFA4C44" w:rsidP="00E55E9F">
            <w:pPr>
              <w:pStyle w:val="NOTE"/>
              <w:numPr>
                <w:ilvl w:val="0"/>
                <w:numId w:val="7"/>
              </w:numPr>
              <w:spacing w:line="240" w:lineRule="auto"/>
              <w:ind w:left="599" w:hanging="283"/>
              <w:rPr>
                <w:color w:val="auto"/>
              </w:rPr>
            </w:pPr>
            <w:r w:rsidRPr="005003E1">
              <w:rPr>
                <w:color w:val="auto"/>
              </w:rPr>
              <w:t xml:space="preserve">la </w:t>
            </w:r>
            <w:r w:rsidR="00515B87" w:rsidRPr="005003E1">
              <w:rPr>
                <w:color w:val="auto"/>
              </w:rPr>
              <w:t xml:space="preserve">distribuzione interna delle risorse economiche per il finanziamento delle attività di ricerca, coerentemente con la propria pianificazione strategica, con le indicazioni dell'Ateneo e con i risultati conseguiti. </w:t>
            </w:r>
            <w:r w:rsidR="5CED71A4" w:rsidRPr="005003E1">
              <w:rPr>
                <w:color w:val="auto"/>
              </w:rPr>
              <w:t>[</w:t>
            </w:r>
            <w:r w:rsidR="00515B87" w:rsidRPr="005003E1">
              <w:rPr>
                <w:color w:val="auto"/>
              </w:rPr>
              <w:t>E.DIP.3.1</w:t>
            </w:r>
            <w:r w:rsidR="175E940E" w:rsidRPr="005003E1">
              <w:rPr>
                <w:color w:val="auto"/>
              </w:rPr>
              <w:t>]</w:t>
            </w:r>
            <w:r w:rsidR="00FF09D6" w:rsidRPr="005003E1">
              <w:rPr>
                <w:color w:val="auto"/>
              </w:rPr>
              <w:t>;</w:t>
            </w:r>
          </w:p>
          <w:p w14:paraId="3C5E93CD" w14:textId="5146187D" w:rsidR="00515B87" w:rsidRPr="005003E1" w:rsidRDefault="6B52E297" w:rsidP="00E55E9F">
            <w:pPr>
              <w:pStyle w:val="NOTE"/>
              <w:numPr>
                <w:ilvl w:val="0"/>
                <w:numId w:val="7"/>
              </w:numPr>
              <w:spacing w:line="240" w:lineRule="auto"/>
              <w:ind w:left="599" w:hanging="283"/>
              <w:rPr>
                <w:color w:val="auto"/>
              </w:rPr>
            </w:pPr>
            <w:r w:rsidRPr="005003E1">
              <w:rPr>
                <w:color w:val="auto"/>
              </w:rPr>
              <w:t>i criteri per la distribuzione</w:t>
            </w:r>
            <w:r w:rsidR="3444EF3D" w:rsidRPr="005003E1">
              <w:rPr>
                <w:color w:val="auto"/>
              </w:rPr>
              <w:t xml:space="preserve"> dei punti organico per</w:t>
            </w:r>
            <w:r w:rsidR="00515B87" w:rsidRPr="005003E1">
              <w:rPr>
                <w:color w:val="auto"/>
              </w:rPr>
              <w:t xml:space="preserve"> personale docente</w:t>
            </w:r>
            <w:r w:rsidR="00FF09D6" w:rsidRPr="005003E1">
              <w:rPr>
                <w:color w:val="auto"/>
              </w:rPr>
              <w:t xml:space="preserve"> e</w:t>
            </w:r>
            <w:r w:rsidR="00515B87" w:rsidRPr="005003E1">
              <w:rPr>
                <w:color w:val="auto"/>
              </w:rPr>
              <w:t xml:space="preserve"> ricercatore</w:t>
            </w:r>
            <w:r w:rsidR="00FF09D6" w:rsidRPr="005003E1">
              <w:rPr>
                <w:color w:val="auto"/>
              </w:rPr>
              <w:t>;</w:t>
            </w:r>
          </w:p>
          <w:p w14:paraId="4797AC04" w14:textId="09264529" w:rsidR="00515B87" w:rsidRPr="005003E1" w:rsidRDefault="569027C1" w:rsidP="00E55E9F">
            <w:pPr>
              <w:pStyle w:val="NOTE"/>
              <w:numPr>
                <w:ilvl w:val="0"/>
                <w:numId w:val="7"/>
              </w:numPr>
              <w:spacing w:line="240" w:lineRule="auto"/>
              <w:ind w:left="599" w:hanging="283"/>
              <w:rPr>
                <w:color w:val="auto"/>
              </w:rPr>
            </w:pPr>
            <w:r w:rsidRPr="005003E1">
              <w:rPr>
                <w:color w:val="auto"/>
              </w:rPr>
              <w:t>i criteri per la distribuzione di risorse dedicate alle</w:t>
            </w:r>
            <w:r w:rsidR="00515B87" w:rsidRPr="005003E1">
              <w:rPr>
                <w:color w:val="auto"/>
              </w:rPr>
              <w:t xml:space="preserve"> strutture, attrezzature </w:t>
            </w:r>
            <w:r w:rsidR="520E5422" w:rsidRPr="005003E1">
              <w:rPr>
                <w:color w:val="auto"/>
              </w:rPr>
              <w:t>(acquisizione, manutenzione ordinaria e straordinaria)</w:t>
            </w:r>
            <w:r w:rsidR="00515B87" w:rsidRPr="005003E1">
              <w:rPr>
                <w:color w:val="auto"/>
              </w:rPr>
              <w:t xml:space="preserve"> </w:t>
            </w:r>
            <w:r w:rsidR="78C4FBDC" w:rsidRPr="005003E1">
              <w:rPr>
                <w:color w:val="auto"/>
              </w:rPr>
              <w:t>[</w:t>
            </w:r>
            <w:r w:rsidR="00515B87" w:rsidRPr="005003E1">
              <w:rPr>
                <w:color w:val="auto"/>
              </w:rPr>
              <w:t>E.DIP.4.5</w:t>
            </w:r>
            <w:r w:rsidR="3809222A" w:rsidRPr="005003E1">
              <w:rPr>
                <w:color w:val="auto"/>
              </w:rPr>
              <w:t>]</w:t>
            </w:r>
            <w:r w:rsidR="00FF09D6" w:rsidRPr="005003E1">
              <w:rPr>
                <w:color w:val="auto"/>
              </w:rPr>
              <w:t>;</w:t>
            </w:r>
          </w:p>
          <w:p w14:paraId="2EF46ADD" w14:textId="1C37EFE4" w:rsidR="00FF09D6" w:rsidRPr="005003E1" w:rsidRDefault="00FF09D6" w:rsidP="00E55E9F">
            <w:pPr>
              <w:pStyle w:val="NOTE"/>
              <w:numPr>
                <w:ilvl w:val="0"/>
                <w:numId w:val="7"/>
              </w:numPr>
              <w:spacing w:after="120" w:line="240" w:lineRule="auto"/>
              <w:ind w:left="599" w:hanging="283"/>
              <w:rPr>
                <w:color w:val="auto"/>
              </w:rPr>
            </w:pPr>
            <w:r w:rsidRPr="005003E1">
              <w:rPr>
                <w:color w:val="auto"/>
              </w:rPr>
              <w:t>eventuali proposte di azioni correttive.</w:t>
            </w:r>
          </w:p>
          <w:p w14:paraId="032B227B" w14:textId="77777777" w:rsidR="004659B0" w:rsidRPr="005003E1" w:rsidRDefault="004659B0" w:rsidP="004659B0">
            <w:pPr>
              <w:pStyle w:val="LIST01"/>
              <w:numPr>
                <w:ilvl w:val="0"/>
                <w:numId w:val="0"/>
              </w:numPr>
              <w:tabs>
                <w:tab w:val="clear" w:pos="860"/>
                <w:tab w:val="left" w:pos="66"/>
              </w:tabs>
              <w:spacing w:before="120" w:after="120" w:line="240" w:lineRule="auto"/>
              <w:ind w:left="68"/>
              <w:contextualSpacing w:val="0"/>
            </w:pPr>
            <w:r w:rsidRPr="005003E1">
              <w:t>Fare riferimento al Paragrafo 4 delle Linee Guida</w:t>
            </w:r>
          </w:p>
          <w:p w14:paraId="74B1244D" w14:textId="1DAE0B80" w:rsidR="006F2BE9" w:rsidRPr="005003E1" w:rsidRDefault="004659B0" w:rsidP="004659B0">
            <w:pPr>
              <w:pStyle w:val="NOTE"/>
              <w:jc w:val="right"/>
              <w:rPr>
                <w:color w:val="auto"/>
              </w:rPr>
            </w:pPr>
            <w:r w:rsidRPr="005003E1">
              <w:rPr>
                <w:i/>
                <w:color w:val="auto"/>
              </w:rPr>
              <w:t>Max 350 parole</w:t>
            </w:r>
          </w:p>
        </w:tc>
      </w:tr>
    </w:tbl>
    <w:p w14:paraId="657170B4" w14:textId="77777777" w:rsidR="00750644" w:rsidRPr="00CB5FD5" w:rsidRDefault="00750644" w:rsidP="00C76DCB">
      <w:pPr>
        <w:tabs>
          <w:tab w:val="left" w:pos="1635"/>
        </w:tabs>
        <w:spacing w:after="120" w:line="240" w:lineRule="auto"/>
        <w:rPr>
          <w:rFonts w:ascii="Garamond" w:hAnsi="Garamond" w:cstheme="minorHAnsi"/>
          <w:b/>
          <w:color w:val="FFFFFF" w:themeColor="background1"/>
        </w:rPr>
      </w:pPr>
    </w:p>
    <w:p w14:paraId="6C230A26" w14:textId="5AA19BB0" w:rsidR="00C82993" w:rsidRPr="00CB5FD5" w:rsidRDefault="66E475E8" w:rsidP="008237D3">
      <w:pPr>
        <w:pStyle w:val="Titolo1"/>
      </w:pPr>
      <w:bookmarkStart w:id="23" w:name="_Toc217378872"/>
      <w:r>
        <w:t>7</w:t>
      </w:r>
      <w:r w:rsidR="5AFFA140">
        <w:t>.</w:t>
      </w:r>
      <w:r>
        <w:tab/>
      </w:r>
      <w:r w:rsidR="00C82993">
        <w:t xml:space="preserve">ATTIVITÀ DI </w:t>
      </w:r>
      <w:r w:rsidR="28502C50">
        <w:t xml:space="preserve">VALORIZZAZIONE  DELLA CONOSCENZA </w:t>
      </w:r>
      <w:r w:rsidR="270EC52C">
        <w:t>/IS</w:t>
      </w:r>
      <w:bookmarkEnd w:id="23"/>
    </w:p>
    <w:p w14:paraId="64F030FD" w14:textId="6D8FDDC9" w:rsidR="009F0C52" w:rsidRPr="005003E1" w:rsidRDefault="009F0C52" w:rsidP="005003E1">
      <w:pPr>
        <w:spacing w:after="120" w:line="240" w:lineRule="auto"/>
        <w:jc w:val="both"/>
        <w:rPr>
          <w:spacing w:val="-2"/>
          <w:lang w:eastAsia="it-IT"/>
        </w:rPr>
      </w:pPr>
      <w:bookmarkStart w:id="24" w:name="_Hlk214725281"/>
      <w:bookmarkStart w:id="25" w:name="_Hlk161920878"/>
      <w:r w:rsidRPr="005003E1">
        <w:rPr>
          <w:rFonts w:ascii="Garamond" w:hAnsi="Garamond"/>
          <w:spacing w:val="-2"/>
          <w:sz w:val="24"/>
          <w:szCs w:val="24"/>
        </w:rPr>
        <w:t xml:space="preserve">I dati aggiornati relativi ai finanziamenti all’attività di </w:t>
      </w:r>
      <w:r w:rsidR="0379A2DA" w:rsidRPr="005003E1">
        <w:rPr>
          <w:rFonts w:ascii="Garamond" w:hAnsi="Garamond"/>
          <w:spacing w:val="-2"/>
          <w:sz w:val="24"/>
          <w:szCs w:val="24"/>
        </w:rPr>
        <w:t xml:space="preserve">Valorizzazione della Conoscenza </w:t>
      </w:r>
      <w:r w:rsidRPr="005003E1">
        <w:rPr>
          <w:rFonts w:ascii="Garamond" w:hAnsi="Garamond"/>
          <w:spacing w:val="-2"/>
          <w:sz w:val="24"/>
          <w:szCs w:val="24"/>
        </w:rPr>
        <w:t xml:space="preserve">(Public engagement) del Dipartimento sono consultabili in forma dinamica ed aggregata attraverso </w:t>
      </w:r>
      <w:r w:rsidR="3FBA5C7A" w:rsidRPr="005003E1">
        <w:rPr>
          <w:rFonts w:ascii="Garamond" w:hAnsi="Garamond"/>
          <w:spacing w:val="-2"/>
          <w:sz w:val="24"/>
          <w:szCs w:val="24"/>
        </w:rPr>
        <w:t>una app realizzata in</w:t>
      </w:r>
      <w:r w:rsidRPr="005003E1">
        <w:rPr>
          <w:rFonts w:ascii="Garamond" w:hAnsi="Garamond"/>
          <w:spacing w:val="-2"/>
          <w:sz w:val="24"/>
          <w:szCs w:val="24"/>
        </w:rPr>
        <w:t xml:space="preserve"> PowerBI raggiungi</w:t>
      </w:r>
      <w:r w:rsidR="3788A52F" w:rsidRPr="005003E1">
        <w:rPr>
          <w:rFonts w:ascii="Garamond" w:hAnsi="Garamond"/>
          <w:spacing w:val="-2"/>
          <w:sz w:val="24"/>
          <w:szCs w:val="24"/>
        </w:rPr>
        <w:t>bi</w:t>
      </w:r>
      <w:r w:rsidRPr="005003E1">
        <w:rPr>
          <w:rFonts w:ascii="Garamond" w:hAnsi="Garamond"/>
          <w:spacing w:val="-2"/>
          <w:sz w:val="24"/>
          <w:szCs w:val="24"/>
        </w:rPr>
        <w:t>le (previa autenticazione</w:t>
      </w:r>
      <w:r w:rsidR="33B42DFC" w:rsidRPr="005003E1">
        <w:rPr>
          <w:rFonts w:ascii="Garamond" w:hAnsi="Garamond"/>
          <w:spacing w:val="-2"/>
          <w:sz w:val="24"/>
          <w:szCs w:val="24"/>
        </w:rPr>
        <w:t xml:space="preserve"> e autorizzazione</w:t>
      </w:r>
      <w:r w:rsidRPr="005003E1">
        <w:rPr>
          <w:rFonts w:ascii="Garamond" w:hAnsi="Garamond"/>
          <w:spacing w:val="-2"/>
          <w:sz w:val="24"/>
          <w:szCs w:val="24"/>
        </w:rPr>
        <w:t xml:space="preserve">) al seguente link: </w:t>
      </w:r>
      <w:bookmarkEnd w:id="24"/>
      <w:r w:rsidRPr="005003E1">
        <w:rPr>
          <w:rFonts w:ascii="Garamond" w:hAnsi="Garamond"/>
          <w:spacing w:val="-2"/>
          <w:sz w:val="24"/>
          <w:szCs w:val="24"/>
        </w:rPr>
        <w:fldChar w:fldCharType="begin"/>
      </w:r>
      <w:r w:rsidRPr="005003E1">
        <w:rPr>
          <w:rFonts w:ascii="Garamond" w:hAnsi="Garamond"/>
          <w:spacing w:val="-2"/>
          <w:sz w:val="24"/>
          <w:szCs w:val="24"/>
        </w:rPr>
        <w:instrText>HYPERLINK "https://app.powerbi.com/groups/me/apps/b876be71-860c-47eb-873a-34e4dd433558/reports/ab14beed-b6a1-40cf-907d-aa75b533693c/9c4064f64520667fbc15?ctid=9252ed8b-dffc-401c-86ca-6237da9991fa&amp;experience=power-bi"</w:instrText>
      </w:r>
      <w:r w:rsidRPr="005003E1">
        <w:rPr>
          <w:rFonts w:ascii="Garamond" w:hAnsi="Garamond"/>
          <w:spacing w:val="-2"/>
          <w:sz w:val="24"/>
          <w:szCs w:val="24"/>
        </w:rPr>
        <w:fldChar w:fldCharType="separate"/>
      </w:r>
      <w:proofErr w:type="spellStart"/>
      <w:r w:rsidRPr="005003E1">
        <w:rPr>
          <w:rStyle w:val="Collegamentoipertestuale"/>
          <w:rFonts w:ascii="Garamond" w:hAnsi="Garamond"/>
          <w:spacing w:val="-2"/>
          <w:sz w:val="24"/>
          <w:szCs w:val="24"/>
        </w:rPr>
        <w:t>DATI_AiQUAR_DIPARTIMENTI_Public</w:t>
      </w:r>
      <w:proofErr w:type="spellEnd"/>
      <w:r w:rsidRPr="005003E1">
        <w:rPr>
          <w:rStyle w:val="Collegamentoipertestuale"/>
          <w:rFonts w:ascii="Garamond" w:hAnsi="Garamond"/>
          <w:spacing w:val="-2"/>
          <w:sz w:val="24"/>
          <w:szCs w:val="24"/>
        </w:rPr>
        <w:t xml:space="preserve"> engagement - Power BI</w:t>
      </w:r>
      <w:r w:rsidRPr="005003E1">
        <w:rPr>
          <w:rFonts w:ascii="Garamond" w:hAnsi="Garamond"/>
          <w:spacing w:val="-2"/>
          <w:sz w:val="24"/>
          <w:szCs w:val="24"/>
        </w:rPr>
        <w:fldChar w:fldCharType="end"/>
      </w:r>
    </w:p>
    <w:p w14:paraId="6FA8B655" w14:textId="7FD32050" w:rsidR="00400D9C" w:rsidRPr="00CB5FD5" w:rsidRDefault="02D10B5E" w:rsidP="00016200">
      <w:pPr>
        <w:pStyle w:val="Titolo2"/>
      </w:pPr>
      <w:bookmarkStart w:id="26" w:name="_Toc217378873"/>
      <w:bookmarkEnd w:id="25"/>
      <w:r>
        <w:t>7</w:t>
      </w:r>
      <w:r w:rsidR="00400D9C">
        <w:t>.</w:t>
      </w:r>
      <w:r w:rsidR="001E15D2">
        <w:t>1</w:t>
      </w:r>
      <w:r>
        <w:tab/>
      </w:r>
      <w:r w:rsidR="00400D9C">
        <w:t>CONSIDERAZIONI IN MERITO ALLE ATTIVIT</w:t>
      </w:r>
      <w:r w:rsidR="00966640">
        <w:t>À</w:t>
      </w:r>
      <w:r w:rsidR="00400D9C">
        <w:t xml:space="preserve"> DI </w:t>
      </w:r>
      <w:r w:rsidR="4BE7E44F">
        <w:t>VALORIZZAZIONE DELLA CONOSCENZA</w:t>
      </w:r>
      <w:r w:rsidR="0C139BF9">
        <w:t>/</w:t>
      </w:r>
      <w:r w:rsidR="00CF555D">
        <w:t>IMPATTO SOCIALE</w:t>
      </w:r>
      <w:r w:rsidR="002B66B3">
        <w:t xml:space="preserve"> </w:t>
      </w:r>
      <w:r w:rsidR="00595CD9">
        <w:t>CON RIFERI</w:t>
      </w:r>
      <w:r w:rsidR="00830D18">
        <w:t>ME</w:t>
      </w:r>
      <w:r w:rsidR="00595CD9">
        <w:t>NTO ALLA VALUTAZIONE COSTI/BENEFICI</w:t>
      </w:r>
      <w:r w:rsidR="000C518D">
        <w:t xml:space="preserve"> [E.DIP. 2.4]</w:t>
      </w:r>
      <w:bookmarkEnd w:id="26"/>
    </w:p>
    <w:tbl>
      <w:tblPr>
        <w:tblStyle w:val="Grigliatabella"/>
        <w:tblW w:w="9863" w:type="dxa"/>
        <w:tblInd w:w="-147" w:type="dxa"/>
        <w:tblLook w:val="04A0" w:firstRow="1" w:lastRow="0" w:firstColumn="1" w:lastColumn="0" w:noHBand="0" w:noVBand="1"/>
      </w:tblPr>
      <w:tblGrid>
        <w:gridCol w:w="9863"/>
      </w:tblGrid>
      <w:tr w:rsidR="00400D9C" w:rsidRPr="00CB5FD5" w14:paraId="4B140EA7" w14:textId="77777777" w:rsidTr="2B876946">
        <w:trPr>
          <w:trHeight w:val="445"/>
        </w:trPr>
        <w:tc>
          <w:tcPr>
            <w:tcW w:w="9863" w:type="dxa"/>
          </w:tcPr>
          <w:p w14:paraId="331BC751" w14:textId="733A0D89" w:rsidR="002A2EA4" w:rsidRPr="005003E1" w:rsidRDefault="008B14B7" w:rsidP="005003E1">
            <w:pPr>
              <w:pStyle w:val="NOTE"/>
              <w:spacing w:before="120" w:after="120" w:line="240" w:lineRule="auto"/>
              <w:ind w:left="68"/>
              <w:rPr>
                <w:color w:val="auto"/>
              </w:rPr>
            </w:pPr>
            <w:r w:rsidRPr="005003E1">
              <w:rPr>
                <w:color w:val="auto"/>
              </w:rPr>
              <w:t>Riportare considerazioni sugli indicatori analizzati e</w:t>
            </w:r>
            <w:r w:rsidR="5C158269" w:rsidRPr="005003E1">
              <w:rPr>
                <w:color w:val="auto"/>
              </w:rPr>
              <w:t xml:space="preserve"> su</w:t>
            </w:r>
            <w:r w:rsidR="60C17E3B" w:rsidRPr="005003E1">
              <w:rPr>
                <w:color w:val="auto"/>
              </w:rPr>
              <w:t xml:space="preserve">l monitoraggio e riesame delle </w:t>
            </w:r>
            <w:r w:rsidR="5C158269" w:rsidRPr="005003E1">
              <w:rPr>
                <w:color w:val="auto"/>
              </w:rPr>
              <w:t xml:space="preserve">attività di </w:t>
            </w:r>
            <w:r w:rsidR="5C158269" w:rsidRPr="005003E1">
              <w:rPr>
                <w:i/>
                <w:color w:val="auto"/>
              </w:rPr>
              <w:t>public engagement</w:t>
            </w:r>
            <w:r w:rsidR="5C158269" w:rsidRPr="005003E1">
              <w:rPr>
                <w:color w:val="auto"/>
              </w:rPr>
              <w:t xml:space="preserve"> del </w:t>
            </w:r>
            <w:r w:rsidR="451D5B72" w:rsidRPr="005003E1">
              <w:rPr>
                <w:color w:val="auto"/>
              </w:rPr>
              <w:t>D</w:t>
            </w:r>
            <w:r w:rsidR="5C158269" w:rsidRPr="005003E1">
              <w:rPr>
                <w:color w:val="auto"/>
              </w:rPr>
              <w:t>ipartimento</w:t>
            </w:r>
            <w:r w:rsidR="763D9F69" w:rsidRPr="005003E1">
              <w:rPr>
                <w:color w:val="auto"/>
              </w:rPr>
              <w:t>,</w:t>
            </w:r>
            <w:r w:rsidR="5C158269" w:rsidRPr="005003E1">
              <w:rPr>
                <w:color w:val="auto"/>
              </w:rPr>
              <w:t xml:space="preserve"> evidenziando i punti di forza e le aree di miglioramento con proposte di azione relative. Evidenziare inoltre la corrispondenza tra </w:t>
            </w:r>
            <w:r w:rsidR="002B66B3" w:rsidRPr="005003E1">
              <w:rPr>
                <w:color w:val="auto"/>
              </w:rPr>
              <w:t>attività censite</w:t>
            </w:r>
            <w:r w:rsidR="5C158269" w:rsidRPr="005003E1">
              <w:rPr>
                <w:color w:val="auto"/>
              </w:rPr>
              <w:t xml:space="preserve"> proposte e il raggiungimento degli obiettivi riportati nel Piano Strategico di Dipartimento</w:t>
            </w:r>
            <w:r w:rsidR="6BEED884" w:rsidRPr="005003E1">
              <w:rPr>
                <w:color w:val="auto"/>
              </w:rPr>
              <w:t xml:space="preserve"> e il rapporto costi/benefici</w:t>
            </w:r>
            <w:r w:rsidR="5C158269" w:rsidRPr="005003E1">
              <w:rPr>
                <w:color w:val="auto"/>
              </w:rPr>
              <w:t>.</w:t>
            </w:r>
          </w:p>
          <w:p w14:paraId="5FCBA90C" w14:textId="77777777" w:rsidR="005003E1" w:rsidRPr="005003E1" w:rsidRDefault="005003E1" w:rsidP="005003E1">
            <w:pPr>
              <w:pStyle w:val="LIST01"/>
              <w:numPr>
                <w:ilvl w:val="0"/>
                <w:numId w:val="0"/>
              </w:numPr>
              <w:tabs>
                <w:tab w:val="clear" w:pos="860"/>
                <w:tab w:val="left" w:pos="66"/>
              </w:tabs>
              <w:spacing w:before="120" w:after="120" w:line="240" w:lineRule="auto"/>
              <w:ind w:left="68"/>
              <w:contextualSpacing w:val="0"/>
            </w:pPr>
            <w:r w:rsidRPr="005003E1">
              <w:t>Fare riferimento al Paragrafo 4 delle Linee Guida</w:t>
            </w:r>
          </w:p>
          <w:p w14:paraId="343E0A0B" w14:textId="23210A14" w:rsidR="006E44AA" w:rsidRPr="005003E1" w:rsidRDefault="005003E1" w:rsidP="005003E1">
            <w:pPr>
              <w:pStyle w:val="NOTE"/>
              <w:spacing w:before="120" w:after="120" w:line="240" w:lineRule="auto"/>
              <w:ind w:left="68"/>
              <w:jc w:val="right"/>
              <w:rPr>
                <w:iCs/>
                <w:color w:val="auto"/>
              </w:rPr>
            </w:pPr>
            <w:r w:rsidRPr="005003E1">
              <w:rPr>
                <w:i/>
                <w:color w:val="auto"/>
              </w:rPr>
              <w:t>Max 350 parole</w:t>
            </w:r>
          </w:p>
        </w:tc>
      </w:tr>
    </w:tbl>
    <w:p w14:paraId="2C03A7C9" w14:textId="77777777" w:rsidR="00B05CBB" w:rsidRDefault="00B05CBB" w:rsidP="00B502C9">
      <w:pPr>
        <w:spacing w:after="0" w:line="240" w:lineRule="auto"/>
        <w:jc w:val="both"/>
        <w:rPr>
          <w:rFonts w:ascii="Garamond" w:hAnsi="Garamond"/>
        </w:rPr>
      </w:pPr>
    </w:p>
    <w:p w14:paraId="5803A2DF" w14:textId="149B6E12" w:rsidR="002B66B3" w:rsidRPr="00CB5FD5" w:rsidRDefault="676EA042" w:rsidP="00016200">
      <w:pPr>
        <w:pStyle w:val="Titolo2"/>
      </w:pPr>
      <w:bookmarkStart w:id="27" w:name="_Toc217378874"/>
      <w:r>
        <w:t>7</w:t>
      </w:r>
      <w:r w:rsidR="081322BE">
        <w:t>.</w:t>
      </w:r>
      <w:r w:rsidR="002B66B3">
        <w:t>2</w:t>
      </w:r>
      <w:r>
        <w:tab/>
      </w:r>
      <w:r w:rsidR="002B66B3">
        <w:t xml:space="preserve">CONSIDERAZIONI IN MERITO A ULTERIORI ATTIVITÀ DI </w:t>
      </w:r>
      <w:r w:rsidR="067F951E">
        <w:t xml:space="preserve">VALORIZZAZIONE DELLA CONOSCENZA </w:t>
      </w:r>
      <w:r w:rsidR="002B66B3">
        <w:t>CON RIFERIMENTO ALLA VALUTAZIONE COSTI/BENEFICI</w:t>
      </w:r>
      <w:r w:rsidR="000C518D">
        <w:t xml:space="preserve"> [E.DIP. 2.4]</w:t>
      </w:r>
      <w:bookmarkEnd w:id="27"/>
    </w:p>
    <w:p w14:paraId="4E55B36B" w14:textId="51548BB4" w:rsidR="002B66B3" w:rsidRPr="00CB5FD5" w:rsidRDefault="002B66B3" w:rsidP="00016200">
      <w:pPr>
        <w:pStyle w:val="Titolo2"/>
      </w:pPr>
    </w:p>
    <w:tbl>
      <w:tblPr>
        <w:tblStyle w:val="Grigliatabella"/>
        <w:tblW w:w="9863" w:type="dxa"/>
        <w:tblInd w:w="-147" w:type="dxa"/>
        <w:tblLook w:val="04A0" w:firstRow="1" w:lastRow="0" w:firstColumn="1" w:lastColumn="0" w:noHBand="0" w:noVBand="1"/>
      </w:tblPr>
      <w:tblGrid>
        <w:gridCol w:w="9863"/>
      </w:tblGrid>
      <w:tr w:rsidR="002B66B3" w:rsidRPr="00CB5FD5" w14:paraId="77653ADA" w14:textId="77777777" w:rsidTr="4FF69F56">
        <w:trPr>
          <w:trHeight w:val="445"/>
        </w:trPr>
        <w:tc>
          <w:tcPr>
            <w:tcW w:w="9863" w:type="dxa"/>
          </w:tcPr>
          <w:p w14:paraId="24129875" w14:textId="0DAFDD59" w:rsidR="002B66B3" w:rsidRPr="005003E1" w:rsidRDefault="7090CA69" w:rsidP="005003E1">
            <w:pPr>
              <w:pStyle w:val="NOTE"/>
              <w:spacing w:before="120" w:after="120" w:line="240" w:lineRule="auto"/>
              <w:ind w:left="68"/>
              <w:rPr>
                <w:color w:val="auto"/>
              </w:rPr>
            </w:pPr>
            <w:r w:rsidRPr="4FF69F56">
              <w:rPr>
                <w:color w:val="auto"/>
              </w:rPr>
              <w:t>R</w:t>
            </w:r>
            <w:r w:rsidR="002B66B3" w:rsidRPr="4FF69F56">
              <w:rPr>
                <w:color w:val="auto"/>
              </w:rPr>
              <w:t xml:space="preserve">iportare considerazioni </w:t>
            </w:r>
            <w:r w:rsidR="4D5CDBE4" w:rsidRPr="4FF69F56">
              <w:rPr>
                <w:color w:val="auto"/>
              </w:rPr>
              <w:t>sul monitoraggio e riesame di altre</w:t>
            </w:r>
            <w:r w:rsidR="002B66B3" w:rsidRPr="4FF69F56">
              <w:rPr>
                <w:color w:val="auto"/>
              </w:rPr>
              <w:t xml:space="preserve"> attività di </w:t>
            </w:r>
            <w:r w:rsidR="120B2B26" w:rsidRPr="4FF69F56">
              <w:rPr>
                <w:color w:val="auto"/>
              </w:rPr>
              <w:t xml:space="preserve">valorizzazione della conoscenza </w:t>
            </w:r>
            <w:r w:rsidR="002B66B3" w:rsidRPr="4FF69F56">
              <w:rPr>
                <w:color w:val="auto"/>
              </w:rPr>
              <w:t>quali:</w:t>
            </w:r>
          </w:p>
          <w:p w14:paraId="0149B1CD" w14:textId="53D046B1" w:rsidR="00796246" w:rsidRPr="005003E1" w:rsidRDefault="2B1D1C98" w:rsidP="005003E1">
            <w:pPr>
              <w:pStyle w:val="NOTE"/>
              <w:spacing w:before="120" w:after="120" w:line="240" w:lineRule="auto"/>
              <w:ind w:left="68"/>
              <w:rPr>
                <w:color w:val="auto"/>
              </w:rPr>
            </w:pPr>
            <w:r w:rsidRPr="005003E1">
              <w:rPr>
                <w:color w:val="auto"/>
              </w:rPr>
              <w:t>b</w:t>
            </w:r>
            <w:r w:rsidR="002B66B3" w:rsidRPr="005003E1">
              <w:rPr>
                <w:color w:val="auto"/>
              </w:rPr>
              <w:t xml:space="preserve">revetti, </w:t>
            </w:r>
            <w:r w:rsidR="3CFECD61" w:rsidRPr="005003E1">
              <w:rPr>
                <w:color w:val="auto"/>
              </w:rPr>
              <w:t>s</w:t>
            </w:r>
            <w:r w:rsidR="002B66B3" w:rsidRPr="005003E1">
              <w:rPr>
                <w:color w:val="auto"/>
              </w:rPr>
              <w:t>pin-</w:t>
            </w:r>
            <w:r w:rsidR="3A80AE02" w:rsidRPr="005003E1">
              <w:rPr>
                <w:color w:val="auto"/>
              </w:rPr>
              <w:t>o</w:t>
            </w:r>
            <w:r w:rsidR="002B66B3" w:rsidRPr="005003E1">
              <w:rPr>
                <w:color w:val="auto"/>
              </w:rPr>
              <w:t xml:space="preserve">ff, contratti </w:t>
            </w:r>
            <w:r w:rsidR="4920413C" w:rsidRPr="005003E1">
              <w:rPr>
                <w:color w:val="auto"/>
              </w:rPr>
              <w:t>c</w:t>
            </w:r>
            <w:r w:rsidR="002B66B3" w:rsidRPr="005003E1">
              <w:rPr>
                <w:color w:val="auto"/>
              </w:rPr>
              <w:t xml:space="preserve">onto terzi, </w:t>
            </w:r>
            <w:r w:rsidR="26384549" w:rsidRPr="005003E1">
              <w:rPr>
                <w:color w:val="auto"/>
              </w:rPr>
              <w:t>s</w:t>
            </w:r>
            <w:r w:rsidR="002B66B3" w:rsidRPr="005003E1">
              <w:rPr>
                <w:color w:val="auto"/>
              </w:rPr>
              <w:t>perimentazioni cliniche su farmaci e dispositivi medici o altre attività di ricerca clinica (studi non interventistici, empowerment dei pazienti), attività di certificazione delle competenze, attività di Alternanza Scuola-Lavoro, attività di formazione continua.</w:t>
            </w:r>
            <w:r w:rsidR="34A4FBB9" w:rsidRPr="005003E1">
              <w:rPr>
                <w:color w:val="auto"/>
              </w:rPr>
              <w:t xml:space="preserve"> Si analizzino i </w:t>
            </w:r>
            <w:r w:rsidR="34A4FBB9" w:rsidRPr="005003E1">
              <w:rPr>
                <w:color w:val="auto"/>
              </w:rPr>
              <w:lastRenderedPageBreak/>
              <w:t xml:space="preserve">punti di forza e le aree di miglioramento con proposte di azione relative. Evidenziare inoltre la corrispondenza tra attività censite </w:t>
            </w:r>
            <w:r w:rsidR="006633D2" w:rsidRPr="005003E1">
              <w:rPr>
                <w:color w:val="auto"/>
              </w:rPr>
              <w:t xml:space="preserve">e quelle </w:t>
            </w:r>
            <w:r w:rsidR="34A4FBB9" w:rsidRPr="005003E1">
              <w:rPr>
                <w:color w:val="auto"/>
              </w:rPr>
              <w:t>proposte</w:t>
            </w:r>
            <w:r w:rsidR="006633D2" w:rsidRPr="005003E1">
              <w:rPr>
                <w:color w:val="auto"/>
              </w:rPr>
              <w:t>,</w:t>
            </w:r>
            <w:r w:rsidR="34A4FBB9" w:rsidRPr="005003E1">
              <w:rPr>
                <w:color w:val="auto"/>
              </w:rPr>
              <w:t xml:space="preserve"> e il raggiungimento degli obiettivi riportati nel Piano Strategico di Dipartimento e il rapporto costi/benefici.</w:t>
            </w:r>
          </w:p>
          <w:p w14:paraId="458C5724" w14:textId="77777777" w:rsidR="005003E1" w:rsidRPr="005003E1" w:rsidRDefault="005003E1" w:rsidP="005003E1">
            <w:pPr>
              <w:pStyle w:val="LIST01"/>
              <w:numPr>
                <w:ilvl w:val="0"/>
                <w:numId w:val="0"/>
              </w:numPr>
              <w:tabs>
                <w:tab w:val="clear" w:pos="860"/>
                <w:tab w:val="left" w:pos="66"/>
              </w:tabs>
              <w:spacing w:before="120" w:after="120" w:line="240" w:lineRule="auto"/>
              <w:ind w:left="68"/>
              <w:contextualSpacing w:val="0"/>
            </w:pPr>
            <w:r w:rsidRPr="005003E1">
              <w:t>Fare riferimento al Paragrafo 4 delle Linee Guida</w:t>
            </w:r>
          </w:p>
          <w:p w14:paraId="780F20AB" w14:textId="7E4359CC" w:rsidR="002B66B3" w:rsidRPr="005003E1" w:rsidRDefault="005003E1" w:rsidP="005003E1">
            <w:pPr>
              <w:pStyle w:val="LIST01"/>
              <w:numPr>
                <w:ilvl w:val="0"/>
                <w:numId w:val="0"/>
              </w:numPr>
              <w:spacing w:before="120" w:after="120" w:line="240" w:lineRule="auto"/>
              <w:ind w:left="68"/>
              <w:contextualSpacing w:val="0"/>
              <w:jc w:val="right"/>
            </w:pPr>
            <w:r w:rsidRPr="005003E1">
              <w:rPr>
                <w:i/>
              </w:rPr>
              <w:t>Max 350 parole</w:t>
            </w:r>
          </w:p>
        </w:tc>
      </w:tr>
    </w:tbl>
    <w:p w14:paraId="3372AFBA" w14:textId="5C73926C" w:rsidR="00B05CBB" w:rsidRPr="00B502C9" w:rsidRDefault="00B05CBB" w:rsidP="00B502C9">
      <w:pPr>
        <w:spacing w:after="0" w:line="240" w:lineRule="auto"/>
        <w:jc w:val="both"/>
        <w:rPr>
          <w:rFonts w:ascii="Garamond" w:hAnsi="Garamond"/>
        </w:rPr>
      </w:pPr>
    </w:p>
    <w:p w14:paraId="7E04065B" w14:textId="699B99FF" w:rsidR="00D27ABE" w:rsidRPr="00B05CBB" w:rsidRDefault="54D26E91" w:rsidP="008237D3">
      <w:pPr>
        <w:pStyle w:val="Titolo1"/>
      </w:pPr>
      <w:bookmarkStart w:id="28" w:name="_Toc217378875"/>
      <w:r>
        <w:t>8</w:t>
      </w:r>
      <w:r w:rsidR="51F8210D">
        <w:t>.</w:t>
      </w:r>
      <w:r w:rsidR="005003E1">
        <w:tab/>
      </w:r>
      <w:r w:rsidR="0060156D">
        <w:t xml:space="preserve">MONITORAGGIO </w:t>
      </w:r>
      <w:r w:rsidR="2548EC74">
        <w:t xml:space="preserve">E RIESAME </w:t>
      </w:r>
      <w:r w:rsidR="0060156D">
        <w:t xml:space="preserve">DEL </w:t>
      </w:r>
      <w:r w:rsidR="00B144A7">
        <w:t>PIANO STRATEGICO</w:t>
      </w:r>
      <w:r w:rsidR="00A95A64">
        <w:t xml:space="preserve"> </w:t>
      </w:r>
      <w:r w:rsidR="00A95A64" w:rsidRPr="00A95A64">
        <w:t>[E.DIP. 2.4]</w:t>
      </w:r>
      <w:bookmarkEnd w:id="28"/>
    </w:p>
    <w:p w14:paraId="33D4586B" w14:textId="5F05B456" w:rsidR="00241894" w:rsidRDefault="00241894" w:rsidP="00B144A7">
      <w:pPr>
        <w:rPr>
          <w:rFonts w:ascii="Garamond" w:hAnsi="Garamond"/>
          <w:sz w:val="24"/>
          <w:szCs w:val="24"/>
          <w:highlight w:val="yellow"/>
        </w:rPr>
      </w:pPr>
      <w:r w:rsidRPr="2B876946">
        <w:rPr>
          <w:rFonts w:ascii="Garamond" w:hAnsi="Garamond"/>
          <w:sz w:val="24"/>
          <w:szCs w:val="24"/>
        </w:rPr>
        <w:t xml:space="preserve">Lo stato </w:t>
      </w:r>
      <w:r w:rsidR="611BBE6C" w:rsidRPr="2B876946">
        <w:rPr>
          <w:rFonts w:ascii="Garamond" w:hAnsi="Garamond"/>
          <w:sz w:val="24"/>
          <w:szCs w:val="24"/>
        </w:rPr>
        <w:t xml:space="preserve">dell’arte </w:t>
      </w:r>
      <w:r w:rsidRPr="2B876946">
        <w:rPr>
          <w:rFonts w:ascii="Garamond" w:hAnsi="Garamond"/>
          <w:sz w:val="24"/>
          <w:szCs w:val="24"/>
        </w:rPr>
        <w:t>di ogni obiettivo incluso nel piano s</w:t>
      </w:r>
      <w:r w:rsidR="3CBA2D57" w:rsidRPr="2B876946">
        <w:rPr>
          <w:rFonts w:ascii="Garamond" w:hAnsi="Garamond"/>
          <w:sz w:val="24"/>
          <w:szCs w:val="24"/>
        </w:rPr>
        <w:t>tra</w:t>
      </w:r>
      <w:r w:rsidRPr="2B876946">
        <w:rPr>
          <w:rFonts w:ascii="Garamond" w:hAnsi="Garamond"/>
          <w:sz w:val="24"/>
          <w:szCs w:val="24"/>
        </w:rPr>
        <w:t xml:space="preserve">tegico con i rispettivi KPI, target </w:t>
      </w:r>
      <w:r w:rsidR="242CD18C" w:rsidRPr="2B876946">
        <w:rPr>
          <w:rFonts w:ascii="Garamond" w:hAnsi="Garamond"/>
          <w:sz w:val="24"/>
          <w:szCs w:val="24"/>
        </w:rPr>
        <w:t xml:space="preserve">è </w:t>
      </w:r>
      <w:r w:rsidRPr="2B876946">
        <w:rPr>
          <w:rFonts w:ascii="Garamond" w:hAnsi="Garamond"/>
          <w:sz w:val="24"/>
          <w:szCs w:val="24"/>
        </w:rPr>
        <w:t>consultabil</w:t>
      </w:r>
      <w:r w:rsidR="57D8810F" w:rsidRPr="2B876946">
        <w:rPr>
          <w:rFonts w:ascii="Garamond" w:hAnsi="Garamond"/>
          <w:sz w:val="24"/>
          <w:szCs w:val="24"/>
        </w:rPr>
        <w:t xml:space="preserve">e </w:t>
      </w:r>
      <w:r w:rsidRPr="2B876946">
        <w:rPr>
          <w:rFonts w:ascii="Garamond" w:hAnsi="Garamond"/>
          <w:sz w:val="24"/>
          <w:szCs w:val="24"/>
        </w:rPr>
        <w:t>attraverso un apposito gestionale (</w:t>
      </w:r>
      <w:r w:rsidRPr="00476253">
        <w:rPr>
          <w:rStyle w:val="NOTEChar"/>
          <w:color w:val="000000" w:themeColor="text1"/>
        </w:rPr>
        <w:t>SPRINT</w:t>
      </w:r>
      <w:r w:rsidRPr="2B876946">
        <w:rPr>
          <w:rFonts w:ascii="Garamond" w:hAnsi="Garamond"/>
          <w:sz w:val="24"/>
          <w:szCs w:val="24"/>
        </w:rPr>
        <w:t>) raggiungi</w:t>
      </w:r>
      <w:r w:rsidR="6D90130A" w:rsidRPr="2B876946">
        <w:rPr>
          <w:rFonts w:ascii="Garamond" w:hAnsi="Garamond"/>
          <w:sz w:val="24"/>
          <w:szCs w:val="24"/>
        </w:rPr>
        <w:t>bi</w:t>
      </w:r>
      <w:r w:rsidRPr="2B876946">
        <w:rPr>
          <w:rFonts w:ascii="Garamond" w:hAnsi="Garamond"/>
          <w:sz w:val="24"/>
          <w:szCs w:val="24"/>
        </w:rPr>
        <w:t xml:space="preserve">le (previa autenticazione) al seguente link: </w:t>
      </w:r>
      <w:r w:rsidR="00AE3D6F" w:rsidRPr="00AE3D6F">
        <w:rPr>
          <w:rFonts w:ascii="Garamond" w:hAnsi="Garamond"/>
          <w:sz w:val="24"/>
          <w:szCs w:val="24"/>
        </w:rPr>
        <w:t>https://uninsubria.sprint.cineca.it</w:t>
      </w:r>
    </w:p>
    <w:tbl>
      <w:tblPr>
        <w:tblStyle w:val="Grigliatabella"/>
        <w:tblW w:w="0" w:type="auto"/>
        <w:tblLook w:val="04A0" w:firstRow="1" w:lastRow="0" w:firstColumn="1" w:lastColumn="0" w:noHBand="0" w:noVBand="1"/>
      </w:tblPr>
      <w:tblGrid>
        <w:gridCol w:w="9628"/>
      </w:tblGrid>
      <w:tr w:rsidR="005003E1" w14:paraId="6AC51D6F" w14:textId="77777777" w:rsidTr="682D7298">
        <w:tc>
          <w:tcPr>
            <w:tcW w:w="9628" w:type="dxa"/>
          </w:tcPr>
          <w:p w14:paraId="1048A326" w14:textId="77777777" w:rsidR="00AE3D6F" w:rsidRDefault="005003E1" w:rsidP="005003E1">
            <w:pPr>
              <w:spacing w:before="120" w:after="120" w:line="240" w:lineRule="auto"/>
              <w:ind w:left="68"/>
              <w:rPr>
                <w:rFonts w:ascii="Garamond" w:hAnsi="Garamond"/>
                <w:sz w:val="24"/>
                <w:szCs w:val="24"/>
              </w:rPr>
            </w:pPr>
            <w:r w:rsidRPr="005003E1">
              <w:rPr>
                <w:rFonts w:ascii="Garamond" w:hAnsi="Garamond"/>
                <w:sz w:val="24"/>
                <w:szCs w:val="24"/>
              </w:rPr>
              <w:t xml:space="preserve">Riportare una breve relazione sull’attività di monitoraggio e riesame degli obiettivi indicati nel Piano Strategico evidenziando gli aspetti salienti. </w:t>
            </w:r>
          </w:p>
          <w:p w14:paraId="259C1C88" w14:textId="27F7089B" w:rsidR="00AE3D6F" w:rsidRPr="00AE3D6F" w:rsidRDefault="00AE3D6F" w:rsidP="00AE3D6F">
            <w:pPr>
              <w:spacing w:before="120" w:after="120" w:line="240" w:lineRule="auto"/>
              <w:ind w:left="68"/>
              <w:rPr>
                <w:rFonts w:ascii="Garamond" w:hAnsi="Garamond"/>
                <w:sz w:val="24"/>
                <w:szCs w:val="24"/>
              </w:rPr>
            </w:pPr>
            <w:r w:rsidRPr="682D7298">
              <w:rPr>
                <w:rFonts w:ascii="Garamond" w:hAnsi="Garamond"/>
                <w:sz w:val="24"/>
                <w:szCs w:val="24"/>
              </w:rPr>
              <w:t>Il contenuto deve essere sviluppato per i seguenti as</w:t>
            </w:r>
            <w:r w:rsidR="2AA9FA0B" w:rsidRPr="682D7298">
              <w:rPr>
                <w:rFonts w:ascii="Garamond" w:hAnsi="Garamond"/>
                <w:sz w:val="24"/>
                <w:szCs w:val="24"/>
              </w:rPr>
              <w:t>p</w:t>
            </w:r>
            <w:r w:rsidRPr="682D7298">
              <w:rPr>
                <w:rFonts w:ascii="Garamond" w:hAnsi="Garamond"/>
                <w:sz w:val="24"/>
                <w:szCs w:val="24"/>
              </w:rPr>
              <w:t>etti</w:t>
            </w:r>
          </w:p>
          <w:p w14:paraId="70FF48AA" w14:textId="36AB79F9"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Formazione</w:t>
            </w:r>
          </w:p>
          <w:p w14:paraId="0C93865A" w14:textId="6B730A17"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Ricerca</w:t>
            </w:r>
          </w:p>
          <w:p w14:paraId="1295EBD0" w14:textId="3756FCE2"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Valorizzazione conoscenza</w:t>
            </w:r>
          </w:p>
          <w:p w14:paraId="1C84381F" w14:textId="1F302C91"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Internazionalizzazione</w:t>
            </w:r>
          </w:p>
          <w:p w14:paraId="1769C186" w14:textId="162A6E93"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Sostenibilità</w:t>
            </w:r>
          </w:p>
          <w:p w14:paraId="4F31F75D" w14:textId="74E0C435"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Digitalizzazione e AI</w:t>
            </w:r>
          </w:p>
          <w:p w14:paraId="33C9D4D1" w14:textId="6DD4180B" w:rsidR="00AE3D6F" w:rsidRPr="00AE3D6F" w:rsidRDefault="00AE3D6F" w:rsidP="00E55E9F">
            <w:pPr>
              <w:pStyle w:val="Paragrafoelenco"/>
              <w:numPr>
                <w:ilvl w:val="0"/>
                <w:numId w:val="8"/>
              </w:numPr>
              <w:spacing w:before="120" w:after="120" w:line="240" w:lineRule="auto"/>
              <w:rPr>
                <w:rFonts w:ascii="Garamond" w:hAnsi="Garamond"/>
                <w:sz w:val="24"/>
                <w:szCs w:val="24"/>
              </w:rPr>
            </w:pPr>
            <w:r w:rsidRPr="00AE3D6F">
              <w:rPr>
                <w:rFonts w:ascii="Garamond" w:hAnsi="Garamond"/>
                <w:sz w:val="24"/>
                <w:szCs w:val="24"/>
              </w:rPr>
              <w:t>Solo per Economia Dipartimento di Eccellenza</w:t>
            </w:r>
          </w:p>
          <w:p w14:paraId="6518A8F1" w14:textId="4DA7A74B" w:rsidR="005003E1" w:rsidRPr="005003E1" w:rsidRDefault="005003E1" w:rsidP="005003E1">
            <w:pPr>
              <w:spacing w:before="120" w:after="120" w:line="240" w:lineRule="auto"/>
              <w:ind w:left="68"/>
              <w:rPr>
                <w:rFonts w:ascii="Garamond" w:hAnsi="Garamond"/>
                <w:sz w:val="24"/>
                <w:szCs w:val="24"/>
              </w:rPr>
            </w:pPr>
            <w:r w:rsidRPr="005003E1">
              <w:rPr>
                <w:rFonts w:ascii="Garamond" w:hAnsi="Garamond"/>
                <w:sz w:val="24"/>
                <w:szCs w:val="24"/>
              </w:rPr>
              <w:t>Nel caso di eventuali scostamenti significativi, riportare gli eventuali interventi correttivi o di miglioramento da intraprendere che richiedano modifiche sostanziali al Piano Strategico, quali modifica/integrazione azioni e/o modifica/integrazione indicatori.</w:t>
            </w:r>
          </w:p>
          <w:p w14:paraId="7E1616C4" w14:textId="59BDF4A4" w:rsidR="005003E1" w:rsidRDefault="005003E1" w:rsidP="005003E1">
            <w:pPr>
              <w:spacing w:before="120" w:after="120" w:line="240" w:lineRule="auto"/>
              <w:ind w:left="68"/>
              <w:rPr>
                <w:rFonts w:ascii="Garamond" w:hAnsi="Garamond"/>
                <w:sz w:val="24"/>
                <w:szCs w:val="24"/>
              </w:rPr>
            </w:pPr>
            <w:r w:rsidRPr="005003E1">
              <w:rPr>
                <w:rFonts w:ascii="Garamond" w:hAnsi="Garamond"/>
                <w:sz w:val="24"/>
                <w:szCs w:val="24"/>
              </w:rPr>
              <w:t xml:space="preserve">Le osservazioni riportate e gli eventuali interventi correttivi o di miglioramento devono essere coerenti con le analisi condotte e gli interventi già individuati nelle sezioni precedenti del riesame. </w:t>
            </w:r>
          </w:p>
          <w:p w14:paraId="44D340C2" w14:textId="6D5896BF" w:rsidR="006B03DE" w:rsidRPr="009432F4" w:rsidRDefault="0013052C" w:rsidP="006B03DE">
            <w:pPr>
              <w:pStyle w:val="Corpotesto"/>
              <w:rPr>
                <w:b/>
                <w:bCs/>
              </w:rPr>
            </w:pPr>
            <w:bookmarkStart w:id="29" w:name="_GoBack"/>
            <w:r w:rsidRPr="009432F4">
              <w:rPr>
                <w:rFonts w:ascii="Garamond" w:hAnsi="Garamond"/>
                <w:sz w:val="24"/>
                <w:szCs w:val="24"/>
                <w:u w:val="single"/>
              </w:rPr>
              <w:t xml:space="preserve">Per i </w:t>
            </w:r>
            <w:r w:rsidR="00820BA7" w:rsidRPr="009432F4">
              <w:rPr>
                <w:rFonts w:ascii="Garamond" w:hAnsi="Garamond"/>
                <w:sz w:val="24"/>
                <w:szCs w:val="24"/>
                <w:u w:val="single"/>
              </w:rPr>
              <w:t xml:space="preserve">Dipartimenti </w:t>
            </w:r>
            <w:r w:rsidRPr="009432F4">
              <w:rPr>
                <w:rFonts w:ascii="Garamond" w:hAnsi="Garamond"/>
                <w:sz w:val="24"/>
                <w:szCs w:val="24"/>
                <w:u w:val="single"/>
              </w:rPr>
              <w:t>di area medica</w:t>
            </w:r>
            <w:bookmarkEnd w:id="29"/>
            <w:r w:rsidRPr="009432F4">
              <w:rPr>
                <w:rFonts w:ascii="Garamond" w:hAnsi="Garamond"/>
                <w:sz w:val="24"/>
                <w:szCs w:val="24"/>
              </w:rPr>
              <w:t>, nell’ambito “Formazione”, il monitoraggio degli obiettivi strategici</w:t>
            </w:r>
            <w:r w:rsidR="006B03DE" w:rsidRPr="009432F4">
              <w:rPr>
                <w:rFonts w:ascii="Garamond" w:hAnsi="Garamond"/>
                <w:sz w:val="24"/>
                <w:szCs w:val="24"/>
              </w:rPr>
              <w:t xml:space="preserve">, </w:t>
            </w:r>
            <w:r w:rsidRPr="009432F4">
              <w:rPr>
                <w:rFonts w:ascii="Garamond" w:hAnsi="Garamond"/>
                <w:sz w:val="24"/>
                <w:szCs w:val="24"/>
              </w:rPr>
              <w:t xml:space="preserve"> </w:t>
            </w:r>
            <w:r w:rsidR="006B03DE" w:rsidRPr="009432F4">
              <w:rPr>
                <w:rFonts w:ascii="Garamond" w:hAnsi="Garamond"/>
                <w:sz w:val="24"/>
                <w:szCs w:val="24"/>
              </w:rPr>
              <w:t xml:space="preserve">la valutazione complessiva dei risultati e l’eventuale revisione delle azioni </w:t>
            </w:r>
            <w:r w:rsidR="00820BA7" w:rsidRPr="009432F4">
              <w:rPr>
                <w:rFonts w:ascii="Garamond" w:hAnsi="Garamond"/>
                <w:sz w:val="24"/>
                <w:szCs w:val="24"/>
              </w:rPr>
              <w:t>sono</w:t>
            </w:r>
            <w:r w:rsidRPr="009432F4">
              <w:rPr>
                <w:rFonts w:ascii="Garamond" w:hAnsi="Garamond"/>
                <w:sz w:val="24"/>
                <w:szCs w:val="24"/>
              </w:rPr>
              <w:t xml:space="preserve"> svolt</w:t>
            </w:r>
            <w:r w:rsidR="00820BA7" w:rsidRPr="009432F4">
              <w:rPr>
                <w:rFonts w:ascii="Garamond" w:hAnsi="Garamond"/>
                <w:sz w:val="24"/>
                <w:szCs w:val="24"/>
              </w:rPr>
              <w:t>i</w:t>
            </w:r>
            <w:r w:rsidRPr="009432F4">
              <w:rPr>
                <w:rFonts w:ascii="Garamond" w:hAnsi="Garamond"/>
                <w:sz w:val="24"/>
                <w:szCs w:val="24"/>
              </w:rPr>
              <w:t xml:space="preserve"> tenendo conto del raccordo con la Scuola di Medicina</w:t>
            </w:r>
            <w:r w:rsidR="006B03DE" w:rsidRPr="009432F4">
              <w:rPr>
                <w:rFonts w:ascii="Garamond" w:hAnsi="Garamond"/>
                <w:sz w:val="24"/>
                <w:szCs w:val="24"/>
              </w:rPr>
              <w:t>.</w:t>
            </w:r>
          </w:p>
          <w:p w14:paraId="675F2DE3" w14:textId="77777777" w:rsidR="0013052C" w:rsidRPr="005003E1" w:rsidRDefault="0013052C" w:rsidP="005003E1">
            <w:pPr>
              <w:spacing w:before="120" w:after="120" w:line="240" w:lineRule="auto"/>
              <w:ind w:left="68"/>
              <w:rPr>
                <w:rFonts w:ascii="Garamond" w:hAnsi="Garamond"/>
                <w:sz w:val="24"/>
                <w:szCs w:val="24"/>
              </w:rPr>
            </w:pPr>
          </w:p>
          <w:p w14:paraId="5FDEE661" w14:textId="77777777" w:rsidR="005003E1" w:rsidRPr="005003E1" w:rsidRDefault="005003E1" w:rsidP="005003E1">
            <w:pPr>
              <w:pStyle w:val="LIST01"/>
              <w:numPr>
                <w:ilvl w:val="0"/>
                <w:numId w:val="0"/>
              </w:numPr>
              <w:tabs>
                <w:tab w:val="clear" w:pos="860"/>
                <w:tab w:val="left" w:pos="66"/>
              </w:tabs>
              <w:spacing w:before="120" w:after="120" w:line="240" w:lineRule="auto"/>
              <w:ind w:left="68"/>
              <w:contextualSpacing w:val="0"/>
            </w:pPr>
            <w:r w:rsidRPr="005003E1">
              <w:t>Fare riferimento al Paragrafo 4 delle Linee Guida</w:t>
            </w:r>
          </w:p>
          <w:p w14:paraId="2B655D9D" w14:textId="5FBB9A63" w:rsidR="005003E1" w:rsidRDefault="005003E1" w:rsidP="005003E1">
            <w:pPr>
              <w:spacing w:before="120" w:after="120" w:line="240" w:lineRule="auto"/>
              <w:ind w:left="68"/>
              <w:jc w:val="right"/>
              <w:rPr>
                <w:rFonts w:ascii="Garamond" w:hAnsi="Garamond"/>
                <w:sz w:val="24"/>
                <w:szCs w:val="24"/>
              </w:rPr>
            </w:pPr>
            <w:r w:rsidRPr="005003E1">
              <w:rPr>
                <w:rFonts w:ascii="Garamond" w:hAnsi="Garamond"/>
                <w:i/>
                <w:sz w:val="24"/>
                <w:szCs w:val="24"/>
              </w:rPr>
              <w:t xml:space="preserve">Max </w:t>
            </w:r>
            <w:r>
              <w:rPr>
                <w:rFonts w:ascii="Garamond" w:hAnsi="Garamond"/>
                <w:i/>
                <w:sz w:val="24"/>
                <w:szCs w:val="24"/>
              </w:rPr>
              <w:t>600</w:t>
            </w:r>
            <w:r w:rsidRPr="005003E1">
              <w:rPr>
                <w:rFonts w:ascii="Garamond" w:hAnsi="Garamond"/>
                <w:i/>
                <w:sz w:val="24"/>
                <w:szCs w:val="24"/>
              </w:rPr>
              <w:t xml:space="preserve"> parole</w:t>
            </w:r>
          </w:p>
        </w:tc>
      </w:tr>
    </w:tbl>
    <w:p w14:paraId="7FF88A7A" w14:textId="77777777" w:rsidR="005003E1" w:rsidRPr="00B144A7" w:rsidRDefault="005003E1" w:rsidP="00B144A7">
      <w:pPr>
        <w:rPr>
          <w:rFonts w:ascii="Garamond" w:hAnsi="Garamond"/>
          <w:sz w:val="24"/>
          <w:szCs w:val="24"/>
        </w:rPr>
      </w:pPr>
    </w:p>
    <w:p w14:paraId="15516360" w14:textId="23C19B7D" w:rsidR="6866CD13" w:rsidRDefault="6866CD13" w:rsidP="008237D3">
      <w:pPr>
        <w:pStyle w:val="Titolo1"/>
      </w:pPr>
      <w:bookmarkStart w:id="30" w:name="_Toc217378876"/>
      <w:r>
        <w:t>9.</w:t>
      </w:r>
      <w:r w:rsidR="005003E1">
        <w:tab/>
      </w:r>
      <w:r>
        <w:t>APPROVAZIONE DELLA SCHEDA UNICA</w:t>
      </w:r>
      <w:r w:rsidR="56F86F6D">
        <w:t xml:space="preserve"> ANNUALE</w:t>
      </w:r>
      <w:r>
        <w:t xml:space="preserve"> DI DIPARTIMENTO</w:t>
      </w:r>
      <w:bookmarkEnd w:id="30"/>
    </w:p>
    <w:p w14:paraId="038F9D04" w14:textId="1D6E4641" w:rsidR="00165F5A" w:rsidRPr="00B502C9" w:rsidRDefault="6866CD13" w:rsidP="5E335DE4">
      <w:pPr>
        <w:pStyle w:val="TEXT"/>
      </w:pPr>
      <w:r>
        <w:t xml:space="preserve">La Scheda Unica di </w:t>
      </w:r>
      <w:r w:rsidR="549A834E">
        <w:t>Dipartimento</w:t>
      </w:r>
      <w:r>
        <w:t xml:space="preserve"> è </w:t>
      </w:r>
      <w:r w:rsidR="58395DB6">
        <w:t>stat</w:t>
      </w:r>
      <w:r w:rsidR="7AFD76B1">
        <w:t>a</w:t>
      </w:r>
      <w:r w:rsidR="58395DB6">
        <w:t xml:space="preserve"> </w:t>
      </w:r>
      <w:r w:rsidR="7EA6121A">
        <w:t>discussa e appr</w:t>
      </w:r>
      <w:r w:rsidR="58395DB6">
        <w:t>o</w:t>
      </w:r>
      <w:r w:rsidR="7EA6121A">
        <w:t>vata</w:t>
      </w:r>
      <w:r w:rsidR="58395DB6">
        <w:t xml:space="preserve"> </w:t>
      </w:r>
      <w:r w:rsidR="4AFFBB83">
        <w:t>d</w:t>
      </w:r>
      <w:r w:rsidR="58395DB6">
        <w:t>al Consiglio di Dipartimento nella seduta del …/…/….</w:t>
      </w:r>
    </w:p>
    <w:p w14:paraId="5E050EBF" w14:textId="4016108B" w:rsidR="00165F5A" w:rsidRPr="00B502C9" w:rsidRDefault="58395DB6" w:rsidP="5E335DE4">
      <w:pPr>
        <w:pStyle w:val="TEXT"/>
      </w:pPr>
      <w:r>
        <w:t>Si riporta di seguito una sintesi di quanto emerso.</w:t>
      </w:r>
      <w:r w:rsidR="0DC03750">
        <w:t xml:space="preserve"> </w:t>
      </w:r>
    </w:p>
    <w:p w14:paraId="67CFDCE5" w14:textId="5576C8E6" w:rsidR="0B3EBD61" w:rsidRDefault="0B3EBD61" w:rsidP="5E335DE4">
      <w:pPr>
        <w:pStyle w:val="TEXT"/>
      </w:pPr>
      <w:r>
        <w:t>Link al verbale del Consiglio di Dipartimento: LINK</w:t>
      </w:r>
    </w:p>
    <w:tbl>
      <w:tblPr>
        <w:tblStyle w:val="Grigliatabella"/>
        <w:tblW w:w="0" w:type="auto"/>
        <w:tblLook w:val="04A0" w:firstRow="1" w:lastRow="0" w:firstColumn="1" w:lastColumn="0" w:noHBand="0" w:noVBand="1"/>
      </w:tblPr>
      <w:tblGrid>
        <w:gridCol w:w="9628"/>
      </w:tblGrid>
      <w:tr w:rsidR="005003E1" w14:paraId="4A7BF63A" w14:textId="77777777" w:rsidTr="005003E1">
        <w:tc>
          <w:tcPr>
            <w:tcW w:w="9628" w:type="dxa"/>
          </w:tcPr>
          <w:p w14:paraId="39E55A01" w14:textId="77777777" w:rsidR="005003E1" w:rsidRDefault="005003E1" w:rsidP="005003E1">
            <w:pPr>
              <w:pStyle w:val="TEXT"/>
              <w:spacing w:before="120" w:after="120" w:line="240" w:lineRule="auto"/>
              <w:ind w:left="68"/>
            </w:pPr>
            <w:r>
              <w:lastRenderedPageBreak/>
              <w:t xml:space="preserve">Riportare le osservazioni più rilevanti sul documento emerse dalla sua presentazione e discussione in </w:t>
            </w:r>
            <w:proofErr w:type="spellStart"/>
            <w:r>
              <w:t>CdD</w:t>
            </w:r>
            <w:proofErr w:type="spellEnd"/>
            <w:r>
              <w:t>, evitando di replicare i singoli interventi in quanto già presenti nell’estratto del verbale.</w:t>
            </w:r>
          </w:p>
          <w:p w14:paraId="58A17B60" w14:textId="77777777" w:rsidR="005003E1" w:rsidRDefault="005003E1" w:rsidP="005003E1">
            <w:pPr>
              <w:pStyle w:val="TEXT"/>
              <w:spacing w:before="120" w:after="120" w:line="240" w:lineRule="auto"/>
              <w:ind w:left="68"/>
            </w:pPr>
            <w:r w:rsidRPr="005003E1">
              <w:t>Fonte: verbale del Consiglio di Dipartimento</w:t>
            </w:r>
          </w:p>
          <w:p w14:paraId="67C9F9AB" w14:textId="4606E7AB" w:rsidR="005003E1" w:rsidRPr="005003E1" w:rsidRDefault="005003E1" w:rsidP="005003E1">
            <w:pPr>
              <w:pStyle w:val="TEXT"/>
              <w:spacing w:before="120" w:after="120" w:line="240" w:lineRule="auto"/>
              <w:ind w:left="68"/>
              <w:jc w:val="right"/>
            </w:pPr>
            <w:r w:rsidRPr="005003E1">
              <w:rPr>
                <w:i/>
              </w:rPr>
              <w:t xml:space="preserve">Max </w:t>
            </w:r>
            <w:r>
              <w:rPr>
                <w:i/>
              </w:rPr>
              <w:t xml:space="preserve">350 </w:t>
            </w:r>
            <w:r w:rsidRPr="005003E1">
              <w:rPr>
                <w:i/>
              </w:rPr>
              <w:t>parole</w:t>
            </w:r>
          </w:p>
        </w:tc>
      </w:tr>
    </w:tbl>
    <w:p w14:paraId="43226BA7" w14:textId="12F76AE9" w:rsidR="00165F5A" w:rsidRPr="00B502C9" w:rsidRDefault="00165F5A" w:rsidP="005003E1">
      <w:pPr>
        <w:pStyle w:val="TEXT"/>
      </w:pPr>
    </w:p>
    <w:sectPr w:rsidR="00165F5A" w:rsidRPr="00B502C9" w:rsidSect="00FA64BE">
      <w:headerReference w:type="default" r:id="rId18"/>
      <w:footerReference w:type="default" r:id="rId19"/>
      <w:headerReference w:type="first" r:id="rId20"/>
      <w:footerReference w:type="first" r:id="rId2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D5F52" w14:textId="77777777" w:rsidR="00C65E19" w:rsidRDefault="00C65E19" w:rsidP="00400D9C">
      <w:pPr>
        <w:spacing w:after="0" w:line="240" w:lineRule="auto"/>
      </w:pPr>
      <w:r>
        <w:separator/>
      </w:r>
    </w:p>
  </w:endnote>
  <w:endnote w:type="continuationSeparator" w:id="0">
    <w:p w14:paraId="313C4DCD" w14:textId="77777777" w:rsidR="00C65E19" w:rsidRDefault="00C65E19" w:rsidP="0040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229284"/>
      <w:docPartObj>
        <w:docPartGallery w:val="Page Numbers (Bottom of Page)"/>
        <w:docPartUnique/>
      </w:docPartObj>
    </w:sdtPr>
    <w:sdtEndPr>
      <w:rPr>
        <w:rFonts w:ascii="Garamond" w:hAnsi="Garamond"/>
      </w:rPr>
    </w:sdtEndPr>
    <w:sdtContent>
      <w:p w14:paraId="7B7C05F7" w14:textId="4B1A6E7D" w:rsidR="005003E1" w:rsidRPr="0033117D" w:rsidRDefault="005003E1">
        <w:pPr>
          <w:pStyle w:val="Pidipagina"/>
          <w:jc w:val="center"/>
          <w:rPr>
            <w:rFonts w:ascii="Garamond" w:hAnsi="Garamond"/>
          </w:rPr>
        </w:pPr>
        <w:r w:rsidRPr="0033117D">
          <w:rPr>
            <w:rFonts w:ascii="Garamond" w:hAnsi="Garamond"/>
          </w:rPr>
          <w:fldChar w:fldCharType="begin"/>
        </w:r>
        <w:r w:rsidRPr="0033117D">
          <w:rPr>
            <w:rFonts w:ascii="Garamond" w:hAnsi="Garamond"/>
          </w:rPr>
          <w:instrText>PAGE   \* MERGEFORMAT</w:instrText>
        </w:r>
        <w:r w:rsidRPr="0033117D">
          <w:rPr>
            <w:rFonts w:ascii="Garamond" w:hAnsi="Garamond"/>
          </w:rPr>
          <w:fldChar w:fldCharType="separate"/>
        </w:r>
        <w:r>
          <w:rPr>
            <w:rFonts w:ascii="Garamond" w:hAnsi="Garamond"/>
            <w:noProof/>
          </w:rPr>
          <w:t>3</w:t>
        </w:r>
        <w:r w:rsidRPr="0033117D">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E973" w14:textId="5A2AEDC1" w:rsidR="005003E1" w:rsidRPr="00937E3A" w:rsidRDefault="005003E1" w:rsidP="00937E3A">
    <w:pPr>
      <w:pStyle w:val="Pidipagina"/>
      <w:jc w:val="both"/>
      <w:rPr>
        <w:rFonts w:ascii="Garamond" w:hAnsi="Garamond"/>
        <w:sz w:val="20"/>
      </w:rPr>
    </w:pPr>
    <w:r w:rsidRPr="00937E3A">
      <w:rPr>
        <w:rFonts w:ascii="Garamond" w:hAnsi="Garamond"/>
        <w:sz w:val="20"/>
      </w:rPr>
      <w:t xml:space="preserve">Nel presente documento, laddove non sia stato possibile adottare soluzioni espressive pienamente inclusive, si è fatto ricorso al genere grammaticale maschile per esigenze di semplicità e di chiarezza espositiva. Tale scelta non implica in alcun modo un intento di esclusione o di discriminazione, ma va intesa come una convenzione redazionale finalizzata a criteri di sintesi e leggibilità. Consapevole delle sfide comunicative che questa tematica comporta, e in attesa di specifiche Linee Guida istituzionali, il </w:t>
    </w:r>
    <w:r w:rsidR="003978CD">
      <w:rPr>
        <w:rFonts w:ascii="Garamond" w:hAnsi="Garamond"/>
        <w:sz w:val="20"/>
      </w:rPr>
      <w:t>Presidio della Qualità</w:t>
    </w:r>
    <w:r w:rsidRPr="00937E3A">
      <w:rPr>
        <w:rFonts w:ascii="Garamond" w:hAnsi="Garamond"/>
        <w:sz w:val="20"/>
      </w:rPr>
      <w:t>, in linea con la Governance di Ateneo e con la Delegata della Magnifica Rettrice all’Uguaglianza di Genere e alle Pari Opportunità, ribadisce il proprio impegno nel promuovere le pari opportunità, la partecipazione attiva e il pieno rispetto di tutte le identità di genere.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EB71E" w14:textId="77777777" w:rsidR="00C65E19" w:rsidRDefault="00C65E19" w:rsidP="00400D9C">
      <w:pPr>
        <w:spacing w:after="0" w:line="240" w:lineRule="auto"/>
      </w:pPr>
      <w:r>
        <w:separator/>
      </w:r>
    </w:p>
  </w:footnote>
  <w:footnote w:type="continuationSeparator" w:id="0">
    <w:p w14:paraId="6820B898" w14:textId="77777777" w:rsidR="00C65E19" w:rsidRDefault="00C65E19" w:rsidP="0040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440"/>
      <w:gridCol w:w="3496"/>
    </w:tblGrid>
    <w:tr w:rsidR="005003E1" w14:paraId="2B2D91E5" w14:textId="77777777" w:rsidTr="271329B7">
      <w:trPr>
        <w:trHeight w:val="1150"/>
      </w:trPr>
      <w:tc>
        <w:tcPr>
          <w:tcW w:w="3044" w:type="pct"/>
          <w:tcBorders>
            <w:top w:val="nil"/>
            <w:left w:val="nil"/>
            <w:bottom w:val="nil"/>
            <w:right w:val="single" w:sz="8" w:space="0" w:color="auto"/>
          </w:tcBorders>
          <w:vAlign w:val="center"/>
          <w:hideMark/>
        </w:tcPr>
        <w:p w14:paraId="0F979D61" w14:textId="5FCD0908" w:rsidR="005003E1" w:rsidRDefault="005003E1" w:rsidP="001F1EEC">
          <w:pPr>
            <w:spacing w:after="0" w:line="240" w:lineRule="auto"/>
            <w:ind w:left="34" w:right="-108"/>
          </w:pPr>
          <w:r>
            <w:rPr>
              <w:noProof/>
              <w:lang w:eastAsia="it-IT"/>
            </w:rPr>
            <w:drawing>
              <wp:inline distT="0" distB="0" distL="0" distR="0" wp14:anchorId="08D5DD4E" wp14:editId="7DDACBAF">
                <wp:extent cx="3295650" cy="904875"/>
                <wp:effectExtent l="0" t="0" r="0" b="9525"/>
                <wp:docPr id="2" name="Immagine 2" descr="Sigillo+parole_verde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3295650" cy="904875"/>
                        </a:xfrm>
                        <a:prstGeom prst="rect">
                          <a:avLst/>
                        </a:prstGeom>
                      </pic:spPr>
                    </pic:pic>
                  </a:graphicData>
                </a:graphic>
              </wp:inline>
            </w:drawing>
          </w:r>
        </w:p>
      </w:tc>
      <w:tc>
        <w:tcPr>
          <w:tcW w:w="1956" w:type="pct"/>
          <w:tcBorders>
            <w:top w:val="nil"/>
            <w:left w:val="single" w:sz="8" w:space="0" w:color="auto"/>
            <w:bottom w:val="nil"/>
            <w:right w:val="nil"/>
          </w:tcBorders>
          <w:vAlign w:val="center"/>
          <w:hideMark/>
        </w:tcPr>
        <w:p w14:paraId="52BDD0A8" w14:textId="21CED706" w:rsidR="005003E1" w:rsidRDefault="005003E1" w:rsidP="271329B7">
          <w:pPr>
            <w:widowControl w:val="0"/>
            <w:suppressAutoHyphens/>
            <w:spacing w:after="0" w:line="240" w:lineRule="auto"/>
            <w:jc w:val="right"/>
            <w:rPr>
              <w:rFonts w:ascii="Garamond" w:hAnsi="Garamond"/>
              <w:b/>
              <w:bCs/>
              <w:caps/>
              <w:sz w:val="18"/>
              <w:szCs w:val="18"/>
            </w:rPr>
          </w:pPr>
          <w:r w:rsidRPr="271329B7">
            <w:rPr>
              <w:rFonts w:ascii="Garamond" w:hAnsi="Garamond"/>
              <w:b/>
              <w:bCs/>
              <w:caps/>
              <w:sz w:val="18"/>
              <w:szCs w:val="18"/>
            </w:rPr>
            <w:t xml:space="preserve">SCHEDA UNICA ANNUALE </w:t>
          </w:r>
        </w:p>
        <w:p w14:paraId="02EC0D49" w14:textId="20C7B8AE" w:rsidR="006B03DE" w:rsidRDefault="005003E1" w:rsidP="006B03DE">
          <w:pPr>
            <w:widowControl w:val="0"/>
            <w:suppressAutoHyphens/>
            <w:spacing w:after="0" w:line="240" w:lineRule="auto"/>
            <w:jc w:val="right"/>
            <w:rPr>
              <w:rFonts w:ascii="Garamond" w:hAnsi="Garamond"/>
              <w:b/>
              <w:caps/>
              <w:sz w:val="18"/>
              <w:szCs w:val="18"/>
            </w:rPr>
          </w:pPr>
          <w:r>
            <w:rPr>
              <w:rFonts w:ascii="Garamond" w:hAnsi="Garamond"/>
              <w:b/>
              <w:caps/>
              <w:sz w:val="18"/>
              <w:szCs w:val="18"/>
            </w:rPr>
            <w:t>DI DIPARTIMENTO</w:t>
          </w:r>
        </w:p>
        <w:p w14:paraId="2904AC1A" w14:textId="604E6E94" w:rsidR="006B03DE" w:rsidRPr="00561D35" w:rsidRDefault="006B03DE" w:rsidP="006B03DE">
          <w:pPr>
            <w:widowControl w:val="0"/>
            <w:suppressAutoHyphens/>
            <w:spacing w:after="0" w:line="240" w:lineRule="auto"/>
            <w:jc w:val="right"/>
            <w:rPr>
              <w:rFonts w:ascii="Garamond" w:hAnsi="Garamond"/>
              <w:b/>
              <w:caps/>
              <w:sz w:val="18"/>
              <w:szCs w:val="18"/>
            </w:rPr>
          </w:pPr>
          <w:r>
            <w:rPr>
              <w:rFonts w:ascii="Garamond" w:hAnsi="Garamond"/>
              <w:b/>
              <w:caps/>
              <w:sz w:val="18"/>
              <w:szCs w:val="18"/>
            </w:rPr>
            <w:t>area medica</w:t>
          </w:r>
        </w:p>
        <w:p w14:paraId="510796B6" w14:textId="1FA49D64" w:rsidR="005003E1" w:rsidRDefault="005003E1" w:rsidP="005D50C7">
          <w:pPr>
            <w:widowControl w:val="0"/>
            <w:suppressAutoHyphens/>
            <w:spacing w:after="0" w:line="240" w:lineRule="auto"/>
            <w:rPr>
              <w:rFonts w:ascii="Calibri" w:hAnsi="Calibri"/>
              <w:sz w:val="20"/>
              <w:szCs w:val="20"/>
            </w:rPr>
          </w:pPr>
        </w:p>
      </w:tc>
    </w:tr>
  </w:tbl>
  <w:p w14:paraId="50636F2F" w14:textId="45907A53" w:rsidR="005003E1" w:rsidRPr="001F1EEC" w:rsidRDefault="005003E1" w:rsidP="001F1E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5868"/>
      <w:gridCol w:w="3770"/>
    </w:tblGrid>
    <w:tr w:rsidR="005003E1" w14:paraId="132D82B0" w14:textId="77777777" w:rsidTr="0E87A857">
      <w:trPr>
        <w:trHeight w:val="1150"/>
      </w:trPr>
      <w:tc>
        <w:tcPr>
          <w:tcW w:w="3044" w:type="pct"/>
          <w:tcBorders>
            <w:top w:val="nil"/>
            <w:left w:val="nil"/>
            <w:bottom w:val="nil"/>
            <w:right w:val="single" w:sz="8" w:space="0" w:color="auto"/>
          </w:tcBorders>
          <w:vAlign w:val="center"/>
          <w:hideMark/>
        </w:tcPr>
        <w:p w14:paraId="30071B37" w14:textId="5C54A7FB" w:rsidR="005003E1" w:rsidRDefault="005003E1" w:rsidP="001F1EEC">
          <w:pPr>
            <w:spacing w:after="0" w:line="240" w:lineRule="auto"/>
            <w:ind w:left="34" w:right="-108"/>
          </w:pPr>
          <w:r>
            <w:rPr>
              <w:noProof/>
              <w:lang w:eastAsia="it-IT"/>
            </w:rPr>
            <w:drawing>
              <wp:inline distT="0" distB="0" distL="0" distR="0" wp14:anchorId="5AD171C9" wp14:editId="0E82BB5D">
                <wp:extent cx="3295650" cy="904875"/>
                <wp:effectExtent l="0" t="0" r="0" b="9525"/>
                <wp:docPr id="1" name="Immagine 1" descr="Sigillo+parole_verde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3295650" cy="904875"/>
                        </a:xfrm>
                        <a:prstGeom prst="rect">
                          <a:avLst/>
                        </a:prstGeom>
                      </pic:spPr>
                    </pic:pic>
                  </a:graphicData>
                </a:graphic>
              </wp:inline>
            </w:drawing>
          </w:r>
        </w:p>
      </w:tc>
      <w:tc>
        <w:tcPr>
          <w:tcW w:w="1956" w:type="pct"/>
          <w:tcBorders>
            <w:top w:val="nil"/>
            <w:left w:val="single" w:sz="8" w:space="0" w:color="auto"/>
            <w:bottom w:val="nil"/>
            <w:right w:val="nil"/>
          </w:tcBorders>
          <w:vAlign w:val="center"/>
          <w:hideMark/>
        </w:tcPr>
        <w:p w14:paraId="1BABD5BD" w14:textId="77777777" w:rsidR="005003E1" w:rsidRDefault="005003E1" w:rsidP="001F1EEC">
          <w:pPr>
            <w:widowControl w:val="0"/>
            <w:suppressAutoHyphens/>
            <w:spacing w:after="0" w:line="240" w:lineRule="auto"/>
            <w:jc w:val="right"/>
            <w:rPr>
              <w:rFonts w:ascii="Garamond" w:hAnsi="Garamond"/>
              <w:b/>
              <w:caps/>
              <w:sz w:val="20"/>
              <w:szCs w:val="20"/>
            </w:rPr>
          </w:pPr>
          <w:r>
            <w:rPr>
              <w:rFonts w:ascii="Garamond" w:hAnsi="Garamond"/>
              <w:b/>
              <w:caps/>
              <w:sz w:val="20"/>
              <w:szCs w:val="20"/>
            </w:rPr>
            <w:t>PRESIDIO DELLA QUALITà</w:t>
          </w:r>
        </w:p>
        <w:p w14:paraId="2A337573" w14:textId="77777777" w:rsidR="005003E1" w:rsidRDefault="005003E1" w:rsidP="001F1EEC">
          <w:pPr>
            <w:widowControl w:val="0"/>
            <w:suppressAutoHyphens/>
            <w:spacing w:after="0" w:line="240" w:lineRule="auto"/>
            <w:jc w:val="right"/>
            <w:rPr>
              <w:rFonts w:ascii="Calibri" w:hAnsi="Calibri"/>
              <w:sz w:val="20"/>
              <w:szCs w:val="20"/>
            </w:rPr>
          </w:pPr>
          <w:r>
            <w:rPr>
              <w:rFonts w:ascii="Garamond" w:hAnsi="Garamond"/>
              <w:b/>
              <w:caps/>
              <w:sz w:val="20"/>
              <w:szCs w:val="20"/>
            </w:rPr>
            <w:t>DI aTENEO</w:t>
          </w:r>
        </w:p>
      </w:tc>
    </w:tr>
  </w:tbl>
  <w:p w14:paraId="4B0785BC" w14:textId="77777777" w:rsidR="005003E1" w:rsidRDefault="005003E1">
    <w:pPr>
      <w:pStyle w:val="Intestazione"/>
    </w:pPr>
  </w:p>
</w:hdr>
</file>

<file path=word/intelligence2.xml><?xml version="1.0" encoding="utf-8"?>
<int2:intelligence xmlns:int2="http://schemas.microsoft.com/office/intelligence/2020/intelligence" xmlns:oel="http://schemas.microsoft.com/office/2019/extlst">
  <int2:observations>
    <int2:textHash int2:hashCode="G4M+FsoOeHYpFf" int2:id="bNO4zm9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368A"/>
    <w:multiLevelType w:val="multilevel"/>
    <w:tmpl w:val="018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563F"/>
    <w:multiLevelType w:val="hybridMultilevel"/>
    <w:tmpl w:val="E588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82A25"/>
    <w:multiLevelType w:val="hybridMultilevel"/>
    <w:tmpl w:val="1C2AD07E"/>
    <w:lvl w:ilvl="0" w:tplc="F698DB20">
      <w:start w:val="1"/>
      <w:numFmt w:val="bullet"/>
      <w:pStyle w:val="LIST01"/>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15:restartNumberingAfterBreak="0">
    <w:nsid w:val="259C0E4F"/>
    <w:multiLevelType w:val="hybridMultilevel"/>
    <w:tmpl w:val="52D29472"/>
    <w:lvl w:ilvl="0" w:tplc="04100017">
      <w:start w:val="1"/>
      <w:numFmt w:val="lowerLetter"/>
      <w:lvlText w:val="%1)"/>
      <w:lvlJc w:val="left"/>
      <w:pPr>
        <w:ind w:left="788" w:hanging="360"/>
      </w:p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abstractNum w:abstractNumId="4" w15:restartNumberingAfterBreak="0">
    <w:nsid w:val="3AE358B5"/>
    <w:multiLevelType w:val="hybridMultilevel"/>
    <w:tmpl w:val="DA4C14BC"/>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5" w15:restartNumberingAfterBreak="0">
    <w:nsid w:val="3FAA2B7D"/>
    <w:multiLevelType w:val="hybridMultilevel"/>
    <w:tmpl w:val="395615C0"/>
    <w:lvl w:ilvl="0" w:tplc="04100017">
      <w:start w:val="1"/>
      <w:numFmt w:val="lowerLetter"/>
      <w:lvlText w:val="%1)"/>
      <w:lvlJc w:val="left"/>
      <w:pPr>
        <w:ind w:left="788" w:hanging="360"/>
      </w:p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abstractNum w:abstractNumId="6" w15:restartNumberingAfterBreak="0">
    <w:nsid w:val="435B2B3C"/>
    <w:multiLevelType w:val="hybridMultilevel"/>
    <w:tmpl w:val="9A808594"/>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7" w15:restartNumberingAfterBreak="0">
    <w:nsid w:val="452D7F80"/>
    <w:multiLevelType w:val="hybridMultilevel"/>
    <w:tmpl w:val="4776F732"/>
    <w:lvl w:ilvl="0" w:tplc="528409D2">
      <w:start w:val="1"/>
      <w:numFmt w:val="bullet"/>
      <w:lvlText w:val="-"/>
      <w:lvlJc w:val="left"/>
      <w:pPr>
        <w:ind w:left="890" w:hanging="360"/>
      </w:pPr>
      <w:rPr>
        <w:rFonts w:ascii="Garamond" w:hAnsi="Garamond"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8" w15:restartNumberingAfterBreak="0">
    <w:nsid w:val="5C1E2AE7"/>
    <w:multiLevelType w:val="hybridMultilevel"/>
    <w:tmpl w:val="15166F88"/>
    <w:lvl w:ilvl="0" w:tplc="04100001">
      <w:start w:val="1"/>
      <w:numFmt w:val="bullet"/>
      <w:lvlText w:val=""/>
      <w:lvlJc w:val="left"/>
      <w:pPr>
        <w:ind w:left="1288" w:hanging="360"/>
      </w:pPr>
      <w:rPr>
        <w:rFonts w:ascii="Symbol" w:hAnsi="Symbol" w:hint="default"/>
        <w:color w:val="auto"/>
        <w:sz w:val="32"/>
        <w:u w:color="007161"/>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7B163D69"/>
    <w:multiLevelType w:val="hybridMultilevel"/>
    <w:tmpl w:val="43A2E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8"/>
  </w:num>
  <w:num w:numId="6">
    <w:abstractNumId w:val="3"/>
  </w:num>
  <w:num w:numId="7">
    <w:abstractNumId w:val="5"/>
  </w:num>
  <w:num w:numId="8">
    <w:abstractNumId w:val="4"/>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9C"/>
    <w:rsid w:val="000011E6"/>
    <w:rsid w:val="00002F10"/>
    <w:rsid w:val="00006F86"/>
    <w:rsid w:val="00007C2D"/>
    <w:rsid w:val="0001317D"/>
    <w:rsid w:val="00016200"/>
    <w:rsid w:val="000170A6"/>
    <w:rsid w:val="0002418F"/>
    <w:rsid w:val="000261CC"/>
    <w:rsid w:val="000268B5"/>
    <w:rsid w:val="00026B34"/>
    <w:rsid w:val="0002718D"/>
    <w:rsid w:val="00027436"/>
    <w:rsid w:val="00027862"/>
    <w:rsid w:val="000301DD"/>
    <w:rsid w:val="00031F36"/>
    <w:rsid w:val="00036BD1"/>
    <w:rsid w:val="00041CF5"/>
    <w:rsid w:val="00042F1D"/>
    <w:rsid w:val="00045AFA"/>
    <w:rsid w:val="0005176C"/>
    <w:rsid w:val="00052C5E"/>
    <w:rsid w:val="00056539"/>
    <w:rsid w:val="00057890"/>
    <w:rsid w:val="0006485C"/>
    <w:rsid w:val="00065AD2"/>
    <w:rsid w:val="0006735E"/>
    <w:rsid w:val="00076EAC"/>
    <w:rsid w:val="0008395E"/>
    <w:rsid w:val="00084C26"/>
    <w:rsid w:val="000877B4"/>
    <w:rsid w:val="00093EC4"/>
    <w:rsid w:val="000946E8"/>
    <w:rsid w:val="000A2D5B"/>
    <w:rsid w:val="000A3A3E"/>
    <w:rsid w:val="000A4115"/>
    <w:rsid w:val="000A4883"/>
    <w:rsid w:val="000A6E70"/>
    <w:rsid w:val="000B125B"/>
    <w:rsid w:val="000B2C72"/>
    <w:rsid w:val="000B4828"/>
    <w:rsid w:val="000B6957"/>
    <w:rsid w:val="000C0FB7"/>
    <w:rsid w:val="000C518D"/>
    <w:rsid w:val="000C598E"/>
    <w:rsid w:val="000C77E4"/>
    <w:rsid w:val="000D2210"/>
    <w:rsid w:val="000D34D7"/>
    <w:rsid w:val="000D474A"/>
    <w:rsid w:val="000D66CE"/>
    <w:rsid w:val="000D754C"/>
    <w:rsid w:val="000D7E58"/>
    <w:rsid w:val="000E1645"/>
    <w:rsid w:val="000E3326"/>
    <w:rsid w:val="000E4638"/>
    <w:rsid w:val="000E4D5C"/>
    <w:rsid w:val="000E5648"/>
    <w:rsid w:val="000F084A"/>
    <w:rsid w:val="000F0AED"/>
    <w:rsid w:val="000F1293"/>
    <w:rsid w:val="000F2FD4"/>
    <w:rsid w:val="000F2FE2"/>
    <w:rsid w:val="000F38DF"/>
    <w:rsid w:val="000F3CB2"/>
    <w:rsid w:val="000F5A16"/>
    <w:rsid w:val="000F602D"/>
    <w:rsid w:val="000F6196"/>
    <w:rsid w:val="000F6FC3"/>
    <w:rsid w:val="00100EC7"/>
    <w:rsid w:val="00103C70"/>
    <w:rsid w:val="00104AC3"/>
    <w:rsid w:val="00105F6E"/>
    <w:rsid w:val="00112115"/>
    <w:rsid w:val="00112749"/>
    <w:rsid w:val="00112792"/>
    <w:rsid w:val="001127B1"/>
    <w:rsid w:val="00115F7F"/>
    <w:rsid w:val="00124730"/>
    <w:rsid w:val="00124E91"/>
    <w:rsid w:val="00124FAD"/>
    <w:rsid w:val="00127C7E"/>
    <w:rsid w:val="0013052C"/>
    <w:rsid w:val="00130B4C"/>
    <w:rsid w:val="00131D26"/>
    <w:rsid w:val="00132FF1"/>
    <w:rsid w:val="0013425D"/>
    <w:rsid w:val="00134760"/>
    <w:rsid w:val="00140367"/>
    <w:rsid w:val="00141ADA"/>
    <w:rsid w:val="0014311B"/>
    <w:rsid w:val="00143ACF"/>
    <w:rsid w:val="0014548F"/>
    <w:rsid w:val="00146C59"/>
    <w:rsid w:val="00150E1D"/>
    <w:rsid w:val="001519BC"/>
    <w:rsid w:val="001544DE"/>
    <w:rsid w:val="00161783"/>
    <w:rsid w:val="001637E5"/>
    <w:rsid w:val="00163D1A"/>
    <w:rsid w:val="00164051"/>
    <w:rsid w:val="001642BB"/>
    <w:rsid w:val="00165F5A"/>
    <w:rsid w:val="00165FB3"/>
    <w:rsid w:val="00166EB0"/>
    <w:rsid w:val="00170398"/>
    <w:rsid w:val="00172622"/>
    <w:rsid w:val="001760D9"/>
    <w:rsid w:val="00176358"/>
    <w:rsid w:val="00180F19"/>
    <w:rsid w:val="001817DC"/>
    <w:rsid w:val="00183D20"/>
    <w:rsid w:val="00186F3A"/>
    <w:rsid w:val="00190055"/>
    <w:rsid w:val="001935F8"/>
    <w:rsid w:val="00194E71"/>
    <w:rsid w:val="001963FA"/>
    <w:rsid w:val="00197A02"/>
    <w:rsid w:val="001A1793"/>
    <w:rsid w:val="001A57E6"/>
    <w:rsid w:val="001A6FB7"/>
    <w:rsid w:val="001A7010"/>
    <w:rsid w:val="001A72E4"/>
    <w:rsid w:val="001B1FB8"/>
    <w:rsid w:val="001B53A1"/>
    <w:rsid w:val="001B73B6"/>
    <w:rsid w:val="001C01C5"/>
    <w:rsid w:val="001C09F7"/>
    <w:rsid w:val="001C5793"/>
    <w:rsid w:val="001D0A2B"/>
    <w:rsid w:val="001D336F"/>
    <w:rsid w:val="001D4D84"/>
    <w:rsid w:val="001D5049"/>
    <w:rsid w:val="001D626A"/>
    <w:rsid w:val="001D6527"/>
    <w:rsid w:val="001D7D37"/>
    <w:rsid w:val="001E14FA"/>
    <w:rsid w:val="001E15D2"/>
    <w:rsid w:val="001E18D8"/>
    <w:rsid w:val="001E2076"/>
    <w:rsid w:val="001E2568"/>
    <w:rsid w:val="001E3BD4"/>
    <w:rsid w:val="001F1EEC"/>
    <w:rsid w:val="001F2533"/>
    <w:rsid w:val="0021096B"/>
    <w:rsid w:val="00210B91"/>
    <w:rsid w:val="002111F6"/>
    <w:rsid w:val="002148B7"/>
    <w:rsid w:val="002177E5"/>
    <w:rsid w:val="00217C69"/>
    <w:rsid w:val="00222C1A"/>
    <w:rsid w:val="00224214"/>
    <w:rsid w:val="002245DF"/>
    <w:rsid w:val="00225884"/>
    <w:rsid w:val="00225D2A"/>
    <w:rsid w:val="002274D1"/>
    <w:rsid w:val="00232DEB"/>
    <w:rsid w:val="00232E5C"/>
    <w:rsid w:val="002337A8"/>
    <w:rsid w:val="00235B0D"/>
    <w:rsid w:val="00241894"/>
    <w:rsid w:val="002425B6"/>
    <w:rsid w:val="00245260"/>
    <w:rsid w:val="0024558F"/>
    <w:rsid w:val="00245A50"/>
    <w:rsid w:val="00245D90"/>
    <w:rsid w:val="00246331"/>
    <w:rsid w:val="0024729F"/>
    <w:rsid w:val="00250C87"/>
    <w:rsid w:val="00251C01"/>
    <w:rsid w:val="002537CE"/>
    <w:rsid w:val="002550F9"/>
    <w:rsid w:val="002630E9"/>
    <w:rsid w:val="002632F7"/>
    <w:rsid w:val="00264008"/>
    <w:rsid w:val="00264634"/>
    <w:rsid w:val="00265070"/>
    <w:rsid w:val="0026611C"/>
    <w:rsid w:val="00273905"/>
    <w:rsid w:val="002751B7"/>
    <w:rsid w:val="00276761"/>
    <w:rsid w:val="00280812"/>
    <w:rsid w:val="00281D96"/>
    <w:rsid w:val="002853B8"/>
    <w:rsid w:val="00285BF4"/>
    <w:rsid w:val="002862A6"/>
    <w:rsid w:val="00287B0F"/>
    <w:rsid w:val="00290669"/>
    <w:rsid w:val="0029313C"/>
    <w:rsid w:val="00296B34"/>
    <w:rsid w:val="002A2EA4"/>
    <w:rsid w:val="002A38BE"/>
    <w:rsid w:val="002A5B9C"/>
    <w:rsid w:val="002A633D"/>
    <w:rsid w:val="002A7B39"/>
    <w:rsid w:val="002B23CF"/>
    <w:rsid w:val="002B27EF"/>
    <w:rsid w:val="002B3A8C"/>
    <w:rsid w:val="002B4C00"/>
    <w:rsid w:val="002B4C4B"/>
    <w:rsid w:val="002B5055"/>
    <w:rsid w:val="002B66B3"/>
    <w:rsid w:val="002C0E65"/>
    <w:rsid w:val="002C3977"/>
    <w:rsid w:val="002C4EC8"/>
    <w:rsid w:val="002C5CE2"/>
    <w:rsid w:val="002C7DED"/>
    <w:rsid w:val="002D1439"/>
    <w:rsid w:val="002D325C"/>
    <w:rsid w:val="002D415C"/>
    <w:rsid w:val="002D4E36"/>
    <w:rsid w:val="002E0CA0"/>
    <w:rsid w:val="002E1118"/>
    <w:rsid w:val="002E13B4"/>
    <w:rsid w:val="002E2A7D"/>
    <w:rsid w:val="002E2D6F"/>
    <w:rsid w:val="002E4979"/>
    <w:rsid w:val="002E6D4B"/>
    <w:rsid w:val="002E6D5E"/>
    <w:rsid w:val="002F2F82"/>
    <w:rsid w:val="002F48D4"/>
    <w:rsid w:val="002F4F00"/>
    <w:rsid w:val="002F4F0F"/>
    <w:rsid w:val="002F6A61"/>
    <w:rsid w:val="002F6EC3"/>
    <w:rsid w:val="003007A4"/>
    <w:rsid w:val="0030456C"/>
    <w:rsid w:val="00305A5A"/>
    <w:rsid w:val="003067B5"/>
    <w:rsid w:val="00306ECD"/>
    <w:rsid w:val="00310052"/>
    <w:rsid w:val="00314185"/>
    <w:rsid w:val="0031456D"/>
    <w:rsid w:val="00314CF7"/>
    <w:rsid w:val="00315540"/>
    <w:rsid w:val="003157F2"/>
    <w:rsid w:val="00321244"/>
    <w:rsid w:val="00323489"/>
    <w:rsid w:val="003247CF"/>
    <w:rsid w:val="00325305"/>
    <w:rsid w:val="0032763F"/>
    <w:rsid w:val="0032AF98"/>
    <w:rsid w:val="0033070B"/>
    <w:rsid w:val="0033117D"/>
    <w:rsid w:val="003339D6"/>
    <w:rsid w:val="00335D1A"/>
    <w:rsid w:val="00340259"/>
    <w:rsid w:val="00340644"/>
    <w:rsid w:val="00345187"/>
    <w:rsid w:val="00350771"/>
    <w:rsid w:val="00352156"/>
    <w:rsid w:val="00353AB8"/>
    <w:rsid w:val="00354497"/>
    <w:rsid w:val="00356589"/>
    <w:rsid w:val="00360ABD"/>
    <w:rsid w:val="00360CD1"/>
    <w:rsid w:val="0036172E"/>
    <w:rsid w:val="003625A2"/>
    <w:rsid w:val="00362A9F"/>
    <w:rsid w:val="00366176"/>
    <w:rsid w:val="00374FCC"/>
    <w:rsid w:val="003760F6"/>
    <w:rsid w:val="00376460"/>
    <w:rsid w:val="0038117B"/>
    <w:rsid w:val="003879C8"/>
    <w:rsid w:val="00393B5F"/>
    <w:rsid w:val="003940BA"/>
    <w:rsid w:val="003978CD"/>
    <w:rsid w:val="003A0F61"/>
    <w:rsid w:val="003A2FCE"/>
    <w:rsid w:val="003A3406"/>
    <w:rsid w:val="003A431E"/>
    <w:rsid w:val="003A480B"/>
    <w:rsid w:val="003B0CB1"/>
    <w:rsid w:val="003B1014"/>
    <w:rsid w:val="003B28F7"/>
    <w:rsid w:val="003B3F7F"/>
    <w:rsid w:val="003B773B"/>
    <w:rsid w:val="003C1955"/>
    <w:rsid w:val="003C47C3"/>
    <w:rsid w:val="003C5CB7"/>
    <w:rsid w:val="003C76F6"/>
    <w:rsid w:val="003C7938"/>
    <w:rsid w:val="003D2192"/>
    <w:rsid w:val="003D2278"/>
    <w:rsid w:val="003D6CA7"/>
    <w:rsid w:val="003D7F91"/>
    <w:rsid w:val="003E1BC1"/>
    <w:rsid w:val="003E1D0A"/>
    <w:rsid w:val="003E30ED"/>
    <w:rsid w:val="003E371E"/>
    <w:rsid w:val="003E4B8A"/>
    <w:rsid w:val="003F2DCA"/>
    <w:rsid w:val="00400D9C"/>
    <w:rsid w:val="00402661"/>
    <w:rsid w:val="00404576"/>
    <w:rsid w:val="004072C6"/>
    <w:rsid w:val="0040796E"/>
    <w:rsid w:val="004115F2"/>
    <w:rsid w:val="004120B6"/>
    <w:rsid w:val="004120DA"/>
    <w:rsid w:val="00415ACB"/>
    <w:rsid w:val="00415D62"/>
    <w:rsid w:val="00416814"/>
    <w:rsid w:val="0042048B"/>
    <w:rsid w:val="004217BB"/>
    <w:rsid w:val="00424F1A"/>
    <w:rsid w:val="00431E31"/>
    <w:rsid w:val="00431FC7"/>
    <w:rsid w:val="00435449"/>
    <w:rsid w:val="00437E07"/>
    <w:rsid w:val="004408C3"/>
    <w:rsid w:val="00440B11"/>
    <w:rsid w:val="004413DB"/>
    <w:rsid w:val="004423FF"/>
    <w:rsid w:val="00444EB3"/>
    <w:rsid w:val="0045174E"/>
    <w:rsid w:val="00451AF5"/>
    <w:rsid w:val="00451D3C"/>
    <w:rsid w:val="00452127"/>
    <w:rsid w:val="004578E8"/>
    <w:rsid w:val="00457E5A"/>
    <w:rsid w:val="004640C8"/>
    <w:rsid w:val="004652D4"/>
    <w:rsid w:val="004659B0"/>
    <w:rsid w:val="00465D27"/>
    <w:rsid w:val="00467892"/>
    <w:rsid w:val="0047302A"/>
    <w:rsid w:val="00476253"/>
    <w:rsid w:val="00477B2F"/>
    <w:rsid w:val="00480096"/>
    <w:rsid w:val="004803EA"/>
    <w:rsid w:val="004816CB"/>
    <w:rsid w:val="004864AA"/>
    <w:rsid w:val="004869BA"/>
    <w:rsid w:val="004875E4"/>
    <w:rsid w:val="004905F0"/>
    <w:rsid w:val="00492405"/>
    <w:rsid w:val="0049319F"/>
    <w:rsid w:val="004A3507"/>
    <w:rsid w:val="004A48D3"/>
    <w:rsid w:val="004B5144"/>
    <w:rsid w:val="004B5F3C"/>
    <w:rsid w:val="004C6107"/>
    <w:rsid w:val="004C7EF4"/>
    <w:rsid w:val="004D13A4"/>
    <w:rsid w:val="004D167C"/>
    <w:rsid w:val="004D2E6E"/>
    <w:rsid w:val="004D3E8C"/>
    <w:rsid w:val="004D4807"/>
    <w:rsid w:val="004D4CA7"/>
    <w:rsid w:val="004D61AE"/>
    <w:rsid w:val="004E5463"/>
    <w:rsid w:val="004E5DDA"/>
    <w:rsid w:val="004E7D77"/>
    <w:rsid w:val="004F389B"/>
    <w:rsid w:val="004F3B0F"/>
    <w:rsid w:val="004F5710"/>
    <w:rsid w:val="005003E1"/>
    <w:rsid w:val="005037CD"/>
    <w:rsid w:val="00503CB7"/>
    <w:rsid w:val="00504C3D"/>
    <w:rsid w:val="00505334"/>
    <w:rsid w:val="00505EAD"/>
    <w:rsid w:val="00510D11"/>
    <w:rsid w:val="0051376B"/>
    <w:rsid w:val="00515B87"/>
    <w:rsid w:val="0052001E"/>
    <w:rsid w:val="00520252"/>
    <w:rsid w:val="0052178E"/>
    <w:rsid w:val="005232ED"/>
    <w:rsid w:val="00524639"/>
    <w:rsid w:val="0052474D"/>
    <w:rsid w:val="00526800"/>
    <w:rsid w:val="00527BD5"/>
    <w:rsid w:val="005324BA"/>
    <w:rsid w:val="00532E89"/>
    <w:rsid w:val="00533817"/>
    <w:rsid w:val="00534169"/>
    <w:rsid w:val="0053542E"/>
    <w:rsid w:val="0053567A"/>
    <w:rsid w:val="005364FC"/>
    <w:rsid w:val="0053706A"/>
    <w:rsid w:val="00541586"/>
    <w:rsid w:val="00541E54"/>
    <w:rsid w:val="0054240C"/>
    <w:rsid w:val="00550809"/>
    <w:rsid w:val="00555475"/>
    <w:rsid w:val="00555E4A"/>
    <w:rsid w:val="00556564"/>
    <w:rsid w:val="00556B79"/>
    <w:rsid w:val="00556CA6"/>
    <w:rsid w:val="00557357"/>
    <w:rsid w:val="00560EF4"/>
    <w:rsid w:val="00561D35"/>
    <w:rsid w:val="00561F8C"/>
    <w:rsid w:val="0056306F"/>
    <w:rsid w:val="00563BB2"/>
    <w:rsid w:val="00565D90"/>
    <w:rsid w:val="005676A5"/>
    <w:rsid w:val="00572233"/>
    <w:rsid w:val="0057434F"/>
    <w:rsid w:val="00574629"/>
    <w:rsid w:val="005762D6"/>
    <w:rsid w:val="00577A91"/>
    <w:rsid w:val="00582ECE"/>
    <w:rsid w:val="00585DC2"/>
    <w:rsid w:val="0059008D"/>
    <w:rsid w:val="00590539"/>
    <w:rsid w:val="005918BF"/>
    <w:rsid w:val="00592858"/>
    <w:rsid w:val="00593774"/>
    <w:rsid w:val="00595319"/>
    <w:rsid w:val="00595CD9"/>
    <w:rsid w:val="005A1179"/>
    <w:rsid w:val="005A1387"/>
    <w:rsid w:val="005A40CC"/>
    <w:rsid w:val="005A4A39"/>
    <w:rsid w:val="005B3512"/>
    <w:rsid w:val="005B4019"/>
    <w:rsid w:val="005C0C71"/>
    <w:rsid w:val="005C1693"/>
    <w:rsid w:val="005C2558"/>
    <w:rsid w:val="005C3947"/>
    <w:rsid w:val="005C4187"/>
    <w:rsid w:val="005C4225"/>
    <w:rsid w:val="005C5F81"/>
    <w:rsid w:val="005D1CAD"/>
    <w:rsid w:val="005D2289"/>
    <w:rsid w:val="005D3D20"/>
    <w:rsid w:val="005D4A2B"/>
    <w:rsid w:val="005D50C7"/>
    <w:rsid w:val="005D5FDB"/>
    <w:rsid w:val="005D698D"/>
    <w:rsid w:val="005E0001"/>
    <w:rsid w:val="005E2259"/>
    <w:rsid w:val="005E575D"/>
    <w:rsid w:val="005E5F08"/>
    <w:rsid w:val="005E6859"/>
    <w:rsid w:val="005E7562"/>
    <w:rsid w:val="005E7E1C"/>
    <w:rsid w:val="005F30A6"/>
    <w:rsid w:val="005F537E"/>
    <w:rsid w:val="005F570F"/>
    <w:rsid w:val="00600272"/>
    <w:rsid w:val="006003A4"/>
    <w:rsid w:val="006010DA"/>
    <w:rsid w:val="0060156D"/>
    <w:rsid w:val="0060404C"/>
    <w:rsid w:val="00605872"/>
    <w:rsid w:val="00614CD6"/>
    <w:rsid w:val="00620968"/>
    <w:rsid w:val="00621B38"/>
    <w:rsid w:val="0062307A"/>
    <w:rsid w:val="00624A72"/>
    <w:rsid w:val="00630EA1"/>
    <w:rsid w:val="006438FE"/>
    <w:rsid w:val="00644D8B"/>
    <w:rsid w:val="0064695A"/>
    <w:rsid w:val="006550E4"/>
    <w:rsid w:val="00656338"/>
    <w:rsid w:val="00656827"/>
    <w:rsid w:val="00656911"/>
    <w:rsid w:val="006633D2"/>
    <w:rsid w:val="006637D0"/>
    <w:rsid w:val="0066381A"/>
    <w:rsid w:val="00665F1B"/>
    <w:rsid w:val="00667A0F"/>
    <w:rsid w:val="006724DA"/>
    <w:rsid w:val="00675AEC"/>
    <w:rsid w:val="00676EC9"/>
    <w:rsid w:val="00680721"/>
    <w:rsid w:val="00680D28"/>
    <w:rsid w:val="00683474"/>
    <w:rsid w:val="006841E4"/>
    <w:rsid w:val="00684240"/>
    <w:rsid w:val="006866E9"/>
    <w:rsid w:val="0068688D"/>
    <w:rsid w:val="00691D42"/>
    <w:rsid w:val="00692732"/>
    <w:rsid w:val="0069496A"/>
    <w:rsid w:val="006955F9"/>
    <w:rsid w:val="006969A0"/>
    <w:rsid w:val="00697574"/>
    <w:rsid w:val="006A0467"/>
    <w:rsid w:val="006A252A"/>
    <w:rsid w:val="006A5898"/>
    <w:rsid w:val="006B03DE"/>
    <w:rsid w:val="006B1769"/>
    <w:rsid w:val="006B1E64"/>
    <w:rsid w:val="006B29CC"/>
    <w:rsid w:val="006B2AB7"/>
    <w:rsid w:val="006B5561"/>
    <w:rsid w:val="006B706F"/>
    <w:rsid w:val="006B75BF"/>
    <w:rsid w:val="006C2D65"/>
    <w:rsid w:val="006C6CC8"/>
    <w:rsid w:val="006C7B1C"/>
    <w:rsid w:val="006D0A85"/>
    <w:rsid w:val="006D129C"/>
    <w:rsid w:val="006D2D4D"/>
    <w:rsid w:val="006D6DE5"/>
    <w:rsid w:val="006E238B"/>
    <w:rsid w:val="006E2B27"/>
    <w:rsid w:val="006E44AA"/>
    <w:rsid w:val="006E702F"/>
    <w:rsid w:val="006F02C7"/>
    <w:rsid w:val="006F13D0"/>
    <w:rsid w:val="006F2BE9"/>
    <w:rsid w:val="006F2FA0"/>
    <w:rsid w:val="006F3842"/>
    <w:rsid w:val="006F3B91"/>
    <w:rsid w:val="006F52B0"/>
    <w:rsid w:val="007014DC"/>
    <w:rsid w:val="007025EE"/>
    <w:rsid w:val="00703A30"/>
    <w:rsid w:val="00705876"/>
    <w:rsid w:val="00706370"/>
    <w:rsid w:val="00710200"/>
    <w:rsid w:val="007103AC"/>
    <w:rsid w:val="00711D9F"/>
    <w:rsid w:val="00713289"/>
    <w:rsid w:val="00717E4B"/>
    <w:rsid w:val="00720030"/>
    <w:rsid w:val="00724803"/>
    <w:rsid w:val="0073003E"/>
    <w:rsid w:val="0073093B"/>
    <w:rsid w:val="00730AAA"/>
    <w:rsid w:val="0073242D"/>
    <w:rsid w:val="00734EA1"/>
    <w:rsid w:val="007350B7"/>
    <w:rsid w:val="00735535"/>
    <w:rsid w:val="007372A5"/>
    <w:rsid w:val="007407A4"/>
    <w:rsid w:val="0074128F"/>
    <w:rsid w:val="00741550"/>
    <w:rsid w:val="00744218"/>
    <w:rsid w:val="00747741"/>
    <w:rsid w:val="00750644"/>
    <w:rsid w:val="007521BB"/>
    <w:rsid w:val="0075228D"/>
    <w:rsid w:val="007538AA"/>
    <w:rsid w:val="007543AE"/>
    <w:rsid w:val="0075537B"/>
    <w:rsid w:val="00755FCB"/>
    <w:rsid w:val="00760FF0"/>
    <w:rsid w:val="00764CE4"/>
    <w:rsid w:val="007655AF"/>
    <w:rsid w:val="00766CF4"/>
    <w:rsid w:val="007704E4"/>
    <w:rsid w:val="007718ED"/>
    <w:rsid w:val="007737E5"/>
    <w:rsid w:val="007751F5"/>
    <w:rsid w:val="00776872"/>
    <w:rsid w:val="00780D68"/>
    <w:rsid w:val="007841D9"/>
    <w:rsid w:val="0078776B"/>
    <w:rsid w:val="00790360"/>
    <w:rsid w:val="007912C1"/>
    <w:rsid w:val="00794703"/>
    <w:rsid w:val="00795B30"/>
    <w:rsid w:val="00795E4D"/>
    <w:rsid w:val="00796246"/>
    <w:rsid w:val="007A03DC"/>
    <w:rsid w:val="007A0E9A"/>
    <w:rsid w:val="007A6518"/>
    <w:rsid w:val="007B007B"/>
    <w:rsid w:val="007B0CBD"/>
    <w:rsid w:val="007B19BF"/>
    <w:rsid w:val="007B2387"/>
    <w:rsid w:val="007B3F54"/>
    <w:rsid w:val="007B56A4"/>
    <w:rsid w:val="007B5B65"/>
    <w:rsid w:val="007C0D51"/>
    <w:rsid w:val="007C18F4"/>
    <w:rsid w:val="007C2F3E"/>
    <w:rsid w:val="007C4905"/>
    <w:rsid w:val="007C56A0"/>
    <w:rsid w:val="007C5DF4"/>
    <w:rsid w:val="007D0229"/>
    <w:rsid w:val="007D0281"/>
    <w:rsid w:val="007D1732"/>
    <w:rsid w:val="007D3EE1"/>
    <w:rsid w:val="007E1751"/>
    <w:rsid w:val="007E6937"/>
    <w:rsid w:val="007F1031"/>
    <w:rsid w:val="007F1158"/>
    <w:rsid w:val="007F1416"/>
    <w:rsid w:val="007F1A7D"/>
    <w:rsid w:val="007F2517"/>
    <w:rsid w:val="007F316A"/>
    <w:rsid w:val="007F3C2D"/>
    <w:rsid w:val="007F4921"/>
    <w:rsid w:val="007F5F5F"/>
    <w:rsid w:val="007F74E1"/>
    <w:rsid w:val="00800C76"/>
    <w:rsid w:val="00801413"/>
    <w:rsid w:val="0080268E"/>
    <w:rsid w:val="00806EEF"/>
    <w:rsid w:val="0081266B"/>
    <w:rsid w:val="00813185"/>
    <w:rsid w:val="00813E8B"/>
    <w:rsid w:val="008208E1"/>
    <w:rsid w:val="00820BA7"/>
    <w:rsid w:val="008237D3"/>
    <w:rsid w:val="00823BF7"/>
    <w:rsid w:val="00826F00"/>
    <w:rsid w:val="008309EA"/>
    <w:rsid w:val="00830D18"/>
    <w:rsid w:val="00831546"/>
    <w:rsid w:val="0083403E"/>
    <w:rsid w:val="0083416B"/>
    <w:rsid w:val="00834906"/>
    <w:rsid w:val="008373A6"/>
    <w:rsid w:val="008376F4"/>
    <w:rsid w:val="008413AD"/>
    <w:rsid w:val="00842AC6"/>
    <w:rsid w:val="00842EDC"/>
    <w:rsid w:val="00844289"/>
    <w:rsid w:val="00846000"/>
    <w:rsid w:val="0084628E"/>
    <w:rsid w:val="00846D65"/>
    <w:rsid w:val="008504F2"/>
    <w:rsid w:val="0085109E"/>
    <w:rsid w:val="00852155"/>
    <w:rsid w:val="00852728"/>
    <w:rsid w:val="00854F1E"/>
    <w:rsid w:val="00856CB8"/>
    <w:rsid w:val="008572FB"/>
    <w:rsid w:val="0086336B"/>
    <w:rsid w:val="00865BF7"/>
    <w:rsid w:val="00867B5D"/>
    <w:rsid w:val="008717B3"/>
    <w:rsid w:val="00872F72"/>
    <w:rsid w:val="008733E2"/>
    <w:rsid w:val="00874A11"/>
    <w:rsid w:val="00876CFE"/>
    <w:rsid w:val="00882FBE"/>
    <w:rsid w:val="00883685"/>
    <w:rsid w:val="00884D39"/>
    <w:rsid w:val="008860DE"/>
    <w:rsid w:val="0088709F"/>
    <w:rsid w:val="00887842"/>
    <w:rsid w:val="00891BEE"/>
    <w:rsid w:val="0089360D"/>
    <w:rsid w:val="00895BCD"/>
    <w:rsid w:val="0089622E"/>
    <w:rsid w:val="00897229"/>
    <w:rsid w:val="008A016B"/>
    <w:rsid w:val="008A2B85"/>
    <w:rsid w:val="008A385F"/>
    <w:rsid w:val="008A4181"/>
    <w:rsid w:val="008A4627"/>
    <w:rsid w:val="008A49A0"/>
    <w:rsid w:val="008B14B7"/>
    <w:rsid w:val="008B1AD5"/>
    <w:rsid w:val="008B4A70"/>
    <w:rsid w:val="008B5102"/>
    <w:rsid w:val="008B5500"/>
    <w:rsid w:val="008B5C29"/>
    <w:rsid w:val="008B5D69"/>
    <w:rsid w:val="008B6645"/>
    <w:rsid w:val="008C3307"/>
    <w:rsid w:val="008C3D31"/>
    <w:rsid w:val="008E0277"/>
    <w:rsid w:val="008E220A"/>
    <w:rsid w:val="008E2A5D"/>
    <w:rsid w:val="008E2F43"/>
    <w:rsid w:val="008E3844"/>
    <w:rsid w:val="008E38AF"/>
    <w:rsid w:val="008E508E"/>
    <w:rsid w:val="008E68FF"/>
    <w:rsid w:val="008F106D"/>
    <w:rsid w:val="008F2DED"/>
    <w:rsid w:val="008F4095"/>
    <w:rsid w:val="008F475B"/>
    <w:rsid w:val="008F7466"/>
    <w:rsid w:val="00901564"/>
    <w:rsid w:val="00902420"/>
    <w:rsid w:val="009048F9"/>
    <w:rsid w:val="00905E35"/>
    <w:rsid w:val="00910774"/>
    <w:rsid w:val="00910805"/>
    <w:rsid w:val="00911318"/>
    <w:rsid w:val="0091154C"/>
    <w:rsid w:val="00911748"/>
    <w:rsid w:val="00913632"/>
    <w:rsid w:val="009144CA"/>
    <w:rsid w:val="00915096"/>
    <w:rsid w:val="00920BB6"/>
    <w:rsid w:val="00921892"/>
    <w:rsid w:val="009224F5"/>
    <w:rsid w:val="0092794D"/>
    <w:rsid w:val="009321E8"/>
    <w:rsid w:val="009325E3"/>
    <w:rsid w:val="00933E31"/>
    <w:rsid w:val="00934B54"/>
    <w:rsid w:val="00934D80"/>
    <w:rsid w:val="00934F75"/>
    <w:rsid w:val="00935461"/>
    <w:rsid w:val="00936BCF"/>
    <w:rsid w:val="00937D91"/>
    <w:rsid w:val="00937E3A"/>
    <w:rsid w:val="00940F81"/>
    <w:rsid w:val="009423EE"/>
    <w:rsid w:val="0094327A"/>
    <w:rsid w:val="009432F4"/>
    <w:rsid w:val="00943EF0"/>
    <w:rsid w:val="0095233B"/>
    <w:rsid w:val="00955B4E"/>
    <w:rsid w:val="00962912"/>
    <w:rsid w:val="009630EA"/>
    <w:rsid w:val="009643D9"/>
    <w:rsid w:val="009654FA"/>
    <w:rsid w:val="00966640"/>
    <w:rsid w:val="00966FAC"/>
    <w:rsid w:val="0097094F"/>
    <w:rsid w:val="00970C2A"/>
    <w:rsid w:val="00971F24"/>
    <w:rsid w:val="00972D53"/>
    <w:rsid w:val="00973775"/>
    <w:rsid w:val="00976A5E"/>
    <w:rsid w:val="00980A57"/>
    <w:rsid w:val="00980CC0"/>
    <w:rsid w:val="00981D18"/>
    <w:rsid w:val="009824DE"/>
    <w:rsid w:val="009844DF"/>
    <w:rsid w:val="00987A32"/>
    <w:rsid w:val="00991619"/>
    <w:rsid w:val="009917CB"/>
    <w:rsid w:val="009956EE"/>
    <w:rsid w:val="00997C91"/>
    <w:rsid w:val="00997F9A"/>
    <w:rsid w:val="009A00B2"/>
    <w:rsid w:val="009A0F3D"/>
    <w:rsid w:val="009A3888"/>
    <w:rsid w:val="009A41BB"/>
    <w:rsid w:val="009A473C"/>
    <w:rsid w:val="009A4AA9"/>
    <w:rsid w:val="009A6CB1"/>
    <w:rsid w:val="009B0B76"/>
    <w:rsid w:val="009B121F"/>
    <w:rsid w:val="009B2158"/>
    <w:rsid w:val="009B2458"/>
    <w:rsid w:val="009B2487"/>
    <w:rsid w:val="009B38C0"/>
    <w:rsid w:val="009B583C"/>
    <w:rsid w:val="009C65EC"/>
    <w:rsid w:val="009C7125"/>
    <w:rsid w:val="009C7170"/>
    <w:rsid w:val="009C7857"/>
    <w:rsid w:val="009D15F1"/>
    <w:rsid w:val="009D1DB3"/>
    <w:rsid w:val="009D53EA"/>
    <w:rsid w:val="009D5AFA"/>
    <w:rsid w:val="009D6B8E"/>
    <w:rsid w:val="009D7130"/>
    <w:rsid w:val="009D7FAF"/>
    <w:rsid w:val="009E0861"/>
    <w:rsid w:val="009E1E23"/>
    <w:rsid w:val="009E2188"/>
    <w:rsid w:val="009E2BE4"/>
    <w:rsid w:val="009E30AE"/>
    <w:rsid w:val="009E3841"/>
    <w:rsid w:val="009F0C52"/>
    <w:rsid w:val="009F29D7"/>
    <w:rsid w:val="009F343C"/>
    <w:rsid w:val="009F563C"/>
    <w:rsid w:val="009F6B55"/>
    <w:rsid w:val="00A00BD9"/>
    <w:rsid w:val="00A04D8A"/>
    <w:rsid w:val="00A051CE"/>
    <w:rsid w:val="00A10973"/>
    <w:rsid w:val="00A121E0"/>
    <w:rsid w:val="00A125BC"/>
    <w:rsid w:val="00A135DB"/>
    <w:rsid w:val="00A201C4"/>
    <w:rsid w:val="00A2379B"/>
    <w:rsid w:val="00A249F1"/>
    <w:rsid w:val="00A24E12"/>
    <w:rsid w:val="00A265B1"/>
    <w:rsid w:val="00A26A84"/>
    <w:rsid w:val="00A33834"/>
    <w:rsid w:val="00A34B1F"/>
    <w:rsid w:val="00A37192"/>
    <w:rsid w:val="00A401B3"/>
    <w:rsid w:val="00A41237"/>
    <w:rsid w:val="00A41865"/>
    <w:rsid w:val="00A41A6D"/>
    <w:rsid w:val="00A4577F"/>
    <w:rsid w:val="00A47F56"/>
    <w:rsid w:val="00A52873"/>
    <w:rsid w:val="00A5570D"/>
    <w:rsid w:val="00A57076"/>
    <w:rsid w:val="00A575F0"/>
    <w:rsid w:val="00A60909"/>
    <w:rsid w:val="00A628F9"/>
    <w:rsid w:val="00A63394"/>
    <w:rsid w:val="00A638AF"/>
    <w:rsid w:val="00A64270"/>
    <w:rsid w:val="00A65737"/>
    <w:rsid w:val="00A663FF"/>
    <w:rsid w:val="00A675A2"/>
    <w:rsid w:val="00A67E3E"/>
    <w:rsid w:val="00A719A5"/>
    <w:rsid w:val="00A729F3"/>
    <w:rsid w:val="00A72CBE"/>
    <w:rsid w:val="00A73B3E"/>
    <w:rsid w:val="00A73E61"/>
    <w:rsid w:val="00A75C60"/>
    <w:rsid w:val="00A76459"/>
    <w:rsid w:val="00A82416"/>
    <w:rsid w:val="00A84069"/>
    <w:rsid w:val="00A85503"/>
    <w:rsid w:val="00A8577B"/>
    <w:rsid w:val="00A85F28"/>
    <w:rsid w:val="00A8654B"/>
    <w:rsid w:val="00A9001E"/>
    <w:rsid w:val="00A93A6E"/>
    <w:rsid w:val="00A93B67"/>
    <w:rsid w:val="00A95A64"/>
    <w:rsid w:val="00A96678"/>
    <w:rsid w:val="00A97F03"/>
    <w:rsid w:val="00AA03AC"/>
    <w:rsid w:val="00AA0FD0"/>
    <w:rsid w:val="00AA75E8"/>
    <w:rsid w:val="00AB0B18"/>
    <w:rsid w:val="00AB0C1E"/>
    <w:rsid w:val="00AB1914"/>
    <w:rsid w:val="00AB3A60"/>
    <w:rsid w:val="00AB534B"/>
    <w:rsid w:val="00AB66FC"/>
    <w:rsid w:val="00AB6DDD"/>
    <w:rsid w:val="00AB71FB"/>
    <w:rsid w:val="00AB748E"/>
    <w:rsid w:val="00AC1375"/>
    <w:rsid w:val="00AC2362"/>
    <w:rsid w:val="00AC3A1F"/>
    <w:rsid w:val="00AC7B7A"/>
    <w:rsid w:val="00AD169A"/>
    <w:rsid w:val="00AD28FE"/>
    <w:rsid w:val="00AD4ECA"/>
    <w:rsid w:val="00AD7068"/>
    <w:rsid w:val="00AE1EB0"/>
    <w:rsid w:val="00AE2461"/>
    <w:rsid w:val="00AE3778"/>
    <w:rsid w:val="00AE3D6F"/>
    <w:rsid w:val="00AE4942"/>
    <w:rsid w:val="00AE4F36"/>
    <w:rsid w:val="00AE5B22"/>
    <w:rsid w:val="00AF0E39"/>
    <w:rsid w:val="00AF2A48"/>
    <w:rsid w:val="00AF2F10"/>
    <w:rsid w:val="00AF42A9"/>
    <w:rsid w:val="00AF549F"/>
    <w:rsid w:val="00AF6B2F"/>
    <w:rsid w:val="00B00492"/>
    <w:rsid w:val="00B00FEE"/>
    <w:rsid w:val="00B04989"/>
    <w:rsid w:val="00B05CBB"/>
    <w:rsid w:val="00B07052"/>
    <w:rsid w:val="00B11C3E"/>
    <w:rsid w:val="00B124CD"/>
    <w:rsid w:val="00B12E53"/>
    <w:rsid w:val="00B1301C"/>
    <w:rsid w:val="00B140EB"/>
    <w:rsid w:val="00B144A7"/>
    <w:rsid w:val="00B160E3"/>
    <w:rsid w:val="00B17F90"/>
    <w:rsid w:val="00B22389"/>
    <w:rsid w:val="00B2676F"/>
    <w:rsid w:val="00B26D9A"/>
    <w:rsid w:val="00B31C80"/>
    <w:rsid w:val="00B322D5"/>
    <w:rsid w:val="00B34386"/>
    <w:rsid w:val="00B344B6"/>
    <w:rsid w:val="00B361B0"/>
    <w:rsid w:val="00B375D0"/>
    <w:rsid w:val="00B37B9E"/>
    <w:rsid w:val="00B404E9"/>
    <w:rsid w:val="00B4106F"/>
    <w:rsid w:val="00B43801"/>
    <w:rsid w:val="00B43A4A"/>
    <w:rsid w:val="00B46AF7"/>
    <w:rsid w:val="00B502C9"/>
    <w:rsid w:val="00B51CC3"/>
    <w:rsid w:val="00B53C9E"/>
    <w:rsid w:val="00B6431C"/>
    <w:rsid w:val="00B65C77"/>
    <w:rsid w:val="00B67294"/>
    <w:rsid w:val="00B675BA"/>
    <w:rsid w:val="00B70796"/>
    <w:rsid w:val="00B71DC9"/>
    <w:rsid w:val="00B7296C"/>
    <w:rsid w:val="00B729EF"/>
    <w:rsid w:val="00B73566"/>
    <w:rsid w:val="00B73687"/>
    <w:rsid w:val="00B75B81"/>
    <w:rsid w:val="00B81F95"/>
    <w:rsid w:val="00B82DC9"/>
    <w:rsid w:val="00B83740"/>
    <w:rsid w:val="00B841F9"/>
    <w:rsid w:val="00B8778D"/>
    <w:rsid w:val="00B90B27"/>
    <w:rsid w:val="00B95C4D"/>
    <w:rsid w:val="00BA046C"/>
    <w:rsid w:val="00BA0F0B"/>
    <w:rsid w:val="00BA30EB"/>
    <w:rsid w:val="00BA607A"/>
    <w:rsid w:val="00BA664E"/>
    <w:rsid w:val="00BB01E2"/>
    <w:rsid w:val="00BB1F74"/>
    <w:rsid w:val="00BC098F"/>
    <w:rsid w:val="00BC415E"/>
    <w:rsid w:val="00BD3A5D"/>
    <w:rsid w:val="00BD3BFC"/>
    <w:rsid w:val="00BD3D86"/>
    <w:rsid w:val="00BD4CE4"/>
    <w:rsid w:val="00BE08BD"/>
    <w:rsid w:val="00BE2460"/>
    <w:rsid w:val="00BE4449"/>
    <w:rsid w:val="00BE4867"/>
    <w:rsid w:val="00BF061A"/>
    <w:rsid w:val="00BF2A29"/>
    <w:rsid w:val="00BF36C6"/>
    <w:rsid w:val="00BF512E"/>
    <w:rsid w:val="00BF5AE9"/>
    <w:rsid w:val="00BF7A7F"/>
    <w:rsid w:val="00C003D1"/>
    <w:rsid w:val="00C004A0"/>
    <w:rsid w:val="00C036B9"/>
    <w:rsid w:val="00C03EED"/>
    <w:rsid w:val="00C103B6"/>
    <w:rsid w:val="00C14081"/>
    <w:rsid w:val="00C14755"/>
    <w:rsid w:val="00C16DBC"/>
    <w:rsid w:val="00C178A4"/>
    <w:rsid w:val="00C2375F"/>
    <w:rsid w:val="00C24348"/>
    <w:rsid w:val="00C25C51"/>
    <w:rsid w:val="00C26229"/>
    <w:rsid w:val="00C266DA"/>
    <w:rsid w:val="00C27077"/>
    <w:rsid w:val="00C31745"/>
    <w:rsid w:val="00C32B1C"/>
    <w:rsid w:val="00C3397C"/>
    <w:rsid w:val="00C35081"/>
    <w:rsid w:val="00C35F27"/>
    <w:rsid w:val="00C35F92"/>
    <w:rsid w:val="00C37B74"/>
    <w:rsid w:val="00C42EC5"/>
    <w:rsid w:val="00C46260"/>
    <w:rsid w:val="00C47292"/>
    <w:rsid w:val="00C502AC"/>
    <w:rsid w:val="00C503D8"/>
    <w:rsid w:val="00C50B7E"/>
    <w:rsid w:val="00C52676"/>
    <w:rsid w:val="00C52E0C"/>
    <w:rsid w:val="00C5440E"/>
    <w:rsid w:val="00C54477"/>
    <w:rsid w:val="00C55B80"/>
    <w:rsid w:val="00C56127"/>
    <w:rsid w:val="00C60FB1"/>
    <w:rsid w:val="00C61134"/>
    <w:rsid w:val="00C61944"/>
    <w:rsid w:val="00C619D1"/>
    <w:rsid w:val="00C62106"/>
    <w:rsid w:val="00C62F00"/>
    <w:rsid w:val="00C643C8"/>
    <w:rsid w:val="00C65E19"/>
    <w:rsid w:val="00C70E2D"/>
    <w:rsid w:val="00C7100A"/>
    <w:rsid w:val="00C72DF4"/>
    <w:rsid w:val="00C754EF"/>
    <w:rsid w:val="00C75EEF"/>
    <w:rsid w:val="00C76DCB"/>
    <w:rsid w:val="00C800D9"/>
    <w:rsid w:val="00C82993"/>
    <w:rsid w:val="00C82B76"/>
    <w:rsid w:val="00C84B4F"/>
    <w:rsid w:val="00C85880"/>
    <w:rsid w:val="00C86FEA"/>
    <w:rsid w:val="00C90D0F"/>
    <w:rsid w:val="00C9298A"/>
    <w:rsid w:val="00C92C70"/>
    <w:rsid w:val="00C9339B"/>
    <w:rsid w:val="00C93489"/>
    <w:rsid w:val="00C935EC"/>
    <w:rsid w:val="00C93E69"/>
    <w:rsid w:val="00C9672F"/>
    <w:rsid w:val="00C96738"/>
    <w:rsid w:val="00C977C6"/>
    <w:rsid w:val="00CB02D1"/>
    <w:rsid w:val="00CB5B54"/>
    <w:rsid w:val="00CB5FD5"/>
    <w:rsid w:val="00CB6134"/>
    <w:rsid w:val="00CC0C9F"/>
    <w:rsid w:val="00CC58BA"/>
    <w:rsid w:val="00CD3148"/>
    <w:rsid w:val="00CD3A0B"/>
    <w:rsid w:val="00CD3A51"/>
    <w:rsid w:val="00CD52DA"/>
    <w:rsid w:val="00CD64AC"/>
    <w:rsid w:val="00CD707E"/>
    <w:rsid w:val="00CE209F"/>
    <w:rsid w:val="00CE222B"/>
    <w:rsid w:val="00CE2C67"/>
    <w:rsid w:val="00CE395A"/>
    <w:rsid w:val="00CF0E13"/>
    <w:rsid w:val="00CF28C8"/>
    <w:rsid w:val="00CF4B92"/>
    <w:rsid w:val="00CF555D"/>
    <w:rsid w:val="00D01616"/>
    <w:rsid w:val="00D048F5"/>
    <w:rsid w:val="00D06273"/>
    <w:rsid w:val="00D06492"/>
    <w:rsid w:val="00D116AF"/>
    <w:rsid w:val="00D14722"/>
    <w:rsid w:val="00D16ABF"/>
    <w:rsid w:val="00D17092"/>
    <w:rsid w:val="00D1722A"/>
    <w:rsid w:val="00D196BD"/>
    <w:rsid w:val="00D254DD"/>
    <w:rsid w:val="00D27ABE"/>
    <w:rsid w:val="00D30043"/>
    <w:rsid w:val="00D32535"/>
    <w:rsid w:val="00D34934"/>
    <w:rsid w:val="00D34DE5"/>
    <w:rsid w:val="00D3645E"/>
    <w:rsid w:val="00D37B66"/>
    <w:rsid w:val="00D40582"/>
    <w:rsid w:val="00D40811"/>
    <w:rsid w:val="00D40C2B"/>
    <w:rsid w:val="00D413EE"/>
    <w:rsid w:val="00D42BAB"/>
    <w:rsid w:val="00D4467F"/>
    <w:rsid w:val="00D44C08"/>
    <w:rsid w:val="00D467E6"/>
    <w:rsid w:val="00D47800"/>
    <w:rsid w:val="00D52828"/>
    <w:rsid w:val="00D553A2"/>
    <w:rsid w:val="00D55DE7"/>
    <w:rsid w:val="00D6041F"/>
    <w:rsid w:val="00D60B5B"/>
    <w:rsid w:val="00D63357"/>
    <w:rsid w:val="00D651C3"/>
    <w:rsid w:val="00D6566B"/>
    <w:rsid w:val="00D662FD"/>
    <w:rsid w:val="00D6672B"/>
    <w:rsid w:val="00D70A63"/>
    <w:rsid w:val="00D728FA"/>
    <w:rsid w:val="00D72E78"/>
    <w:rsid w:val="00D733FF"/>
    <w:rsid w:val="00D772C3"/>
    <w:rsid w:val="00D7796D"/>
    <w:rsid w:val="00D80CFE"/>
    <w:rsid w:val="00D815AE"/>
    <w:rsid w:val="00D82FE1"/>
    <w:rsid w:val="00D83F64"/>
    <w:rsid w:val="00D851BC"/>
    <w:rsid w:val="00D92155"/>
    <w:rsid w:val="00D92353"/>
    <w:rsid w:val="00D931D1"/>
    <w:rsid w:val="00D975FB"/>
    <w:rsid w:val="00DA1560"/>
    <w:rsid w:val="00DA2619"/>
    <w:rsid w:val="00DA3774"/>
    <w:rsid w:val="00DA67B1"/>
    <w:rsid w:val="00DA7B56"/>
    <w:rsid w:val="00DB2CDF"/>
    <w:rsid w:val="00DB56AE"/>
    <w:rsid w:val="00DB5DB0"/>
    <w:rsid w:val="00DC098C"/>
    <w:rsid w:val="00DC226F"/>
    <w:rsid w:val="00DC34A4"/>
    <w:rsid w:val="00DC55EB"/>
    <w:rsid w:val="00DC6A15"/>
    <w:rsid w:val="00DC6E82"/>
    <w:rsid w:val="00DD1115"/>
    <w:rsid w:val="00DD20AB"/>
    <w:rsid w:val="00DD51A7"/>
    <w:rsid w:val="00DD61CC"/>
    <w:rsid w:val="00DD7CC7"/>
    <w:rsid w:val="00DE01A1"/>
    <w:rsid w:val="00DE31A1"/>
    <w:rsid w:val="00DE46EA"/>
    <w:rsid w:val="00DE4E02"/>
    <w:rsid w:val="00DF09E9"/>
    <w:rsid w:val="00DF20F2"/>
    <w:rsid w:val="00DF4864"/>
    <w:rsid w:val="00DF631C"/>
    <w:rsid w:val="00DF6BEE"/>
    <w:rsid w:val="00E009CC"/>
    <w:rsid w:val="00E01F98"/>
    <w:rsid w:val="00E046ED"/>
    <w:rsid w:val="00E04CB4"/>
    <w:rsid w:val="00E10DDE"/>
    <w:rsid w:val="00E12A70"/>
    <w:rsid w:val="00E12CD2"/>
    <w:rsid w:val="00E140A4"/>
    <w:rsid w:val="00E14E19"/>
    <w:rsid w:val="00E15208"/>
    <w:rsid w:val="00E17191"/>
    <w:rsid w:val="00E1778A"/>
    <w:rsid w:val="00E1791F"/>
    <w:rsid w:val="00E202F4"/>
    <w:rsid w:val="00E207B4"/>
    <w:rsid w:val="00E216AB"/>
    <w:rsid w:val="00E21F73"/>
    <w:rsid w:val="00E2310B"/>
    <w:rsid w:val="00E261F9"/>
    <w:rsid w:val="00E300CA"/>
    <w:rsid w:val="00E30969"/>
    <w:rsid w:val="00E34667"/>
    <w:rsid w:val="00E356BD"/>
    <w:rsid w:val="00E35732"/>
    <w:rsid w:val="00E35809"/>
    <w:rsid w:val="00E41710"/>
    <w:rsid w:val="00E4249E"/>
    <w:rsid w:val="00E42630"/>
    <w:rsid w:val="00E42EB2"/>
    <w:rsid w:val="00E440CF"/>
    <w:rsid w:val="00E465DD"/>
    <w:rsid w:val="00E46F5A"/>
    <w:rsid w:val="00E546C7"/>
    <w:rsid w:val="00E54B48"/>
    <w:rsid w:val="00E54C06"/>
    <w:rsid w:val="00E54E37"/>
    <w:rsid w:val="00E55587"/>
    <w:rsid w:val="00E55ABF"/>
    <w:rsid w:val="00E55E9F"/>
    <w:rsid w:val="00E561F2"/>
    <w:rsid w:val="00E56471"/>
    <w:rsid w:val="00E5685F"/>
    <w:rsid w:val="00E57818"/>
    <w:rsid w:val="00E62E07"/>
    <w:rsid w:val="00E67432"/>
    <w:rsid w:val="00E73CC4"/>
    <w:rsid w:val="00E76290"/>
    <w:rsid w:val="00E826DD"/>
    <w:rsid w:val="00E828E2"/>
    <w:rsid w:val="00E8447F"/>
    <w:rsid w:val="00E86FCF"/>
    <w:rsid w:val="00E87801"/>
    <w:rsid w:val="00E87C4A"/>
    <w:rsid w:val="00E90A4B"/>
    <w:rsid w:val="00E91318"/>
    <w:rsid w:val="00E940ED"/>
    <w:rsid w:val="00E960CC"/>
    <w:rsid w:val="00EA061C"/>
    <w:rsid w:val="00EA231F"/>
    <w:rsid w:val="00EA3C89"/>
    <w:rsid w:val="00EA445E"/>
    <w:rsid w:val="00EA5348"/>
    <w:rsid w:val="00EA6236"/>
    <w:rsid w:val="00EB29E8"/>
    <w:rsid w:val="00EB67C3"/>
    <w:rsid w:val="00EB6DAC"/>
    <w:rsid w:val="00EB7E31"/>
    <w:rsid w:val="00EC0EDF"/>
    <w:rsid w:val="00EC2026"/>
    <w:rsid w:val="00EC7EC3"/>
    <w:rsid w:val="00ED0055"/>
    <w:rsid w:val="00ED21D0"/>
    <w:rsid w:val="00EE156E"/>
    <w:rsid w:val="00EE188E"/>
    <w:rsid w:val="00EE2BD3"/>
    <w:rsid w:val="00EE3559"/>
    <w:rsid w:val="00EF049C"/>
    <w:rsid w:val="00EF332F"/>
    <w:rsid w:val="00EF6669"/>
    <w:rsid w:val="00F01193"/>
    <w:rsid w:val="00F025A0"/>
    <w:rsid w:val="00F03424"/>
    <w:rsid w:val="00F045F6"/>
    <w:rsid w:val="00F04AC0"/>
    <w:rsid w:val="00F05F1C"/>
    <w:rsid w:val="00F068F9"/>
    <w:rsid w:val="00F10071"/>
    <w:rsid w:val="00F137D1"/>
    <w:rsid w:val="00F14D2F"/>
    <w:rsid w:val="00F20030"/>
    <w:rsid w:val="00F20778"/>
    <w:rsid w:val="00F2513D"/>
    <w:rsid w:val="00F26C76"/>
    <w:rsid w:val="00F27EC7"/>
    <w:rsid w:val="00F30622"/>
    <w:rsid w:val="00F320E9"/>
    <w:rsid w:val="00F34265"/>
    <w:rsid w:val="00F37E7F"/>
    <w:rsid w:val="00F40532"/>
    <w:rsid w:val="00F405FC"/>
    <w:rsid w:val="00F42198"/>
    <w:rsid w:val="00F42A32"/>
    <w:rsid w:val="00F4376C"/>
    <w:rsid w:val="00F46867"/>
    <w:rsid w:val="00F47237"/>
    <w:rsid w:val="00F475F5"/>
    <w:rsid w:val="00F47D5F"/>
    <w:rsid w:val="00F51348"/>
    <w:rsid w:val="00F53D16"/>
    <w:rsid w:val="00F57D38"/>
    <w:rsid w:val="00F6125C"/>
    <w:rsid w:val="00F64960"/>
    <w:rsid w:val="00F66571"/>
    <w:rsid w:val="00F67E56"/>
    <w:rsid w:val="00F70CE0"/>
    <w:rsid w:val="00F7602A"/>
    <w:rsid w:val="00F768FC"/>
    <w:rsid w:val="00F8014B"/>
    <w:rsid w:val="00F806DC"/>
    <w:rsid w:val="00F82734"/>
    <w:rsid w:val="00F84BC1"/>
    <w:rsid w:val="00F85036"/>
    <w:rsid w:val="00F867E3"/>
    <w:rsid w:val="00F925B4"/>
    <w:rsid w:val="00F92C72"/>
    <w:rsid w:val="00F93537"/>
    <w:rsid w:val="00F938BB"/>
    <w:rsid w:val="00FA2045"/>
    <w:rsid w:val="00FA2F47"/>
    <w:rsid w:val="00FA64BE"/>
    <w:rsid w:val="00FA7FB5"/>
    <w:rsid w:val="00FB06E3"/>
    <w:rsid w:val="00FB2A9C"/>
    <w:rsid w:val="00FB3C30"/>
    <w:rsid w:val="00FB51B7"/>
    <w:rsid w:val="00FB6CD7"/>
    <w:rsid w:val="00FC01CE"/>
    <w:rsid w:val="00FC08A2"/>
    <w:rsid w:val="00FC2AAA"/>
    <w:rsid w:val="00FC32AB"/>
    <w:rsid w:val="00FC4902"/>
    <w:rsid w:val="00FC5975"/>
    <w:rsid w:val="00FC6DE0"/>
    <w:rsid w:val="00FC7DA3"/>
    <w:rsid w:val="00FC7E17"/>
    <w:rsid w:val="00FD08E6"/>
    <w:rsid w:val="00FD1BE6"/>
    <w:rsid w:val="00FD204B"/>
    <w:rsid w:val="00FE1752"/>
    <w:rsid w:val="00FE3405"/>
    <w:rsid w:val="00FE5536"/>
    <w:rsid w:val="00FE6BD8"/>
    <w:rsid w:val="00FF09D6"/>
    <w:rsid w:val="00FF293D"/>
    <w:rsid w:val="00FF495C"/>
    <w:rsid w:val="00FF69F2"/>
    <w:rsid w:val="00FF6F48"/>
    <w:rsid w:val="00FF712E"/>
    <w:rsid w:val="011A234A"/>
    <w:rsid w:val="0126AE2E"/>
    <w:rsid w:val="014DF777"/>
    <w:rsid w:val="016E811A"/>
    <w:rsid w:val="0192446E"/>
    <w:rsid w:val="01C0C9AE"/>
    <w:rsid w:val="025FB85D"/>
    <w:rsid w:val="027F9105"/>
    <w:rsid w:val="0295A6F4"/>
    <w:rsid w:val="0295E208"/>
    <w:rsid w:val="02BB0592"/>
    <w:rsid w:val="02CDAA3B"/>
    <w:rsid w:val="02D10B5E"/>
    <w:rsid w:val="037178C0"/>
    <w:rsid w:val="0379A2DA"/>
    <w:rsid w:val="03941D76"/>
    <w:rsid w:val="03B6602B"/>
    <w:rsid w:val="03DC4AFE"/>
    <w:rsid w:val="03DDB030"/>
    <w:rsid w:val="040EAA5A"/>
    <w:rsid w:val="0428210F"/>
    <w:rsid w:val="044F1264"/>
    <w:rsid w:val="04733E96"/>
    <w:rsid w:val="047E705B"/>
    <w:rsid w:val="04B419D5"/>
    <w:rsid w:val="04BC3E52"/>
    <w:rsid w:val="050C5D4B"/>
    <w:rsid w:val="0534D2D7"/>
    <w:rsid w:val="067F951E"/>
    <w:rsid w:val="06D5D91C"/>
    <w:rsid w:val="072C0CC8"/>
    <w:rsid w:val="080AB7D1"/>
    <w:rsid w:val="080E43C5"/>
    <w:rsid w:val="081322BE"/>
    <w:rsid w:val="08256244"/>
    <w:rsid w:val="084FE633"/>
    <w:rsid w:val="094CF6B3"/>
    <w:rsid w:val="09AAEF40"/>
    <w:rsid w:val="0A80D0DD"/>
    <w:rsid w:val="0AB4F81C"/>
    <w:rsid w:val="0B2237B0"/>
    <w:rsid w:val="0B26478C"/>
    <w:rsid w:val="0B39D89E"/>
    <w:rsid w:val="0B3EBD61"/>
    <w:rsid w:val="0B8F7305"/>
    <w:rsid w:val="0BAF44D0"/>
    <w:rsid w:val="0C139BF9"/>
    <w:rsid w:val="0C2432FA"/>
    <w:rsid w:val="0C337646"/>
    <w:rsid w:val="0C45F999"/>
    <w:rsid w:val="0C51FFCB"/>
    <w:rsid w:val="0C5E761F"/>
    <w:rsid w:val="0C6A572F"/>
    <w:rsid w:val="0CE072B4"/>
    <w:rsid w:val="0CEDD9CA"/>
    <w:rsid w:val="0D0140B2"/>
    <w:rsid w:val="0D2238EE"/>
    <w:rsid w:val="0D5C9715"/>
    <w:rsid w:val="0DC03750"/>
    <w:rsid w:val="0DC8DF64"/>
    <w:rsid w:val="0E87A857"/>
    <w:rsid w:val="0EEA2F3B"/>
    <w:rsid w:val="0F205D4C"/>
    <w:rsid w:val="0F8EC78D"/>
    <w:rsid w:val="0FED7C70"/>
    <w:rsid w:val="0FFD0610"/>
    <w:rsid w:val="10056277"/>
    <w:rsid w:val="10235EA7"/>
    <w:rsid w:val="1025CDA3"/>
    <w:rsid w:val="1028B17F"/>
    <w:rsid w:val="10344FE9"/>
    <w:rsid w:val="10469C0B"/>
    <w:rsid w:val="105C7BDA"/>
    <w:rsid w:val="106620CB"/>
    <w:rsid w:val="1085E932"/>
    <w:rsid w:val="10E10557"/>
    <w:rsid w:val="115FE561"/>
    <w:rsid w:val="1168B861"/>
    <w:rsid w:val="118E3068"/>
    <w:rsid w:val="11DEC65B"/>
    <w:rsid w:val="120B2B26"/>
    <w:rsid w:val="123A8A8B"/>
    <w:rsid w:val="125999AE"/>
    <w:rsid w:val="12D30055"/>
    <w:rsid w:val="12F055DD"/>
    <w:rsid w:val="1343BA10"/>
    <w:rsid w:val="135C8D3D"/>
    <w:rsid w:val="13846DBC"/>
    <w:rsid w:val="13A4C434"/>
    <w:rsid w:val="14620571"/>
    <w:rsid w:val="1468D0DD"/>
    <w:rsid w:val="1501DF6E"/>
    <w:rsid w:val="151FB01C"/>
    <w:rsid w:val="1628D887"/>
    <w:rsid w:val="162A949A"/>
    <w:rsid w:val="1639B75B"/>
    <w:rsid w:val="16840C65"/>
    <w:rsid w:val="16AAB2E2"/>
    <w:rsid w:val="16ECDE51"/>
    <w:rsid w:val="16FB4A2B"/>
    <w:rsid w:val="170F2A7E"/>
    <w:rsid w:val="1747D7C1"/>
    <w:rsid w:val="174A0A56"/>
    <w:rsid w:val="175E940E"/>
    <w:rsid w:val="176AC6FE"/>
    <w:rsid w:val="17731021"/>
    <w:rsid w:val="18112B0E"/>
    <w:rsid w:val="18167DB8"/>
    <w:rsid w:val="189C1DB0"/>
    <w:rsid w:val="18A44687"/>
    <w:rsid w:val="1902F6BD"/>
    <w:rsid w:val="194AA150"/>
    <w:rsid w:val="1A2B7C25"/>
    <w:rsid w:val="1A6167D5"/>
    <w:rsid w:val="1B0EF534"/>
    <w:rsid w:val="1B87BB1E"/>
    <w:rsid w:val="1B9E9ADE"/>
    <w:rsid w:val="1C3AC40F"/>
    <w:rsid w:val="1C9E2A29"/>
    <w:rsid w:val="1CD2284C"/>
    <w:rsid w:val="1DE261EB"/>
    <w:rsid w:val="1E48AF5B"/>
    <w:rsid w:val="1E52E69A"/>
    <w:rsid w:val="1E5B83B9"/>
    <w:rsid w:val="1E8A19A1"/>
    <w:rsid w:val="1EA57FFD"/>
    <w:rsid w:val="1F2726AC"/>
    <w:rsid w:val="1FDA2AFE"/>
    <w:rsid w:val="2018B970"/>
    <w:rsid w:val="2029AB2B"/>
    <w:rsid w:val="2046123F"/>
    <w:rsid w:val="209D3786"/>
    <w:rsid w:val="20A1861C"/>
    <w:rsid w:val="217B745F"/>
    <w:rsid w:val="21DA3AB1"/>
    <w:rsid w:val="21E7A6CF"/>
    <w:rsid w:val="21F69CCB"/>
    <w:rsid w:val="22023C48"/>
    <w:rsid w:val="22141239"/>
    <w:rsid w:val="223AB73C"/>
    <w:rsid w:val="223AC136"/>
    <w:rsid w:val="223CA0B6"/>
    <w:rsid w:val="225199E6"/>
    <w:rsid w:val="2256377E"/>
    <w:rsid w:val="2272CCD9"/>
    <w:rsid w:val="22B8F901"/>
    <w:rsid w:val="22CF71F0"/>
    <w:rsid w:val="232BDEEF"/>
    <w:rsid w:val="23503CE7"/>
    <w:rsid w:val="23D07128"/>
    <w:rsid w:val="23E20D2F"/>
    <w:rsid w:val="242CD18C"/>
    <w:rsid w:val="2486D04B"/>
    <w:rsid w:val="24B052C6"/>
    <w:rsid w:val="251F1619"/>
    <w:rsid w:val="2528B514"/>
    <w:rsid w:val="25324F7A"/>
    <w:rsid w:val="253F1D45"/>
    <w:rsid w:val="2548EC74"/>
    <w:rsid w:val="256F2A2A"/>
    <w:rsid w:val="25DB8FED"/>
    <w:rsid w:val="26384549"/>
    <w:rsid w:val="2656566A"/>
    <w:rsid w:val="2674DC43"/>
    <w:rsid w:val="26893A89"/>
    <w:rsid w:val="26FD2672"/>
    <w:rsid w:val="270EC52C"/>
    <w:rsid w:val="271329B7"/>
    <w:rsid w:val="27222612"/>
    <w:rsid w:val="279541E4"/>
    <w:rsid w:val="28502C50"/>
    <w:rsid w:val="28583B9C"/>
    <w:rsid w:val="28BED148"/>
    <w:rsid w:val="28C184B0"/>
    <w:rsid w:val="28D07822"/>
    <w:rsid w:val="28E9D695"/>
    <w:rsid w:val="28FE478E"/>
    <w:rsid w:val="290A6051"/>
    <w:rsid w:val="29302F80"/>
    <w:rsid w:val="296362F2"/>
    <w:rsid w:val="29CF1851"/>
    <w:rsid w:val="2A0E0DD6"/>
    <w:rsid w:val="2A0EB349"/>
    <w:rsid w:val="2A1DD081"/>
    <w:rsid w:val="2A4B4CE1"/>
    <w:rsid w:val="2A4C0DE4"/>
    <w:rsid w:val="2A5E7227"/>
    <w:rsid w:val="2A7653F8"/>
    <w:rsid w:val="2AA9FA0B"/>
    <w:rsid w:val="2B16DA44"/>
    <w:rsid w:val="2B1D1C98"/>
    <w:rsid w:val="2B26B093"/>
    <w:rsid w:val="2B4F3201"/>
    <w:rsid w:val="2B876946"/>
    <w:rsid w:val="2BC41828"/>
    <w:rsid w:val="2C22BDDF"/>
    <w:rsid w:val="2C3DE013"/>
    <w:rsid w:val="2C5A362F"/>
    <w:rsid w:val="2C7D5678"/>
    <w:rsid w:val="2C901636"/>
    <w:rsid w:val="2CEDFDD8"/>
    <w:rsid w:val="2CF1056C"/>
    <w:rsid w:val="2D659FF1"/>
    <w:rsid w:val="2DB9BEA6"/>
    <w:rsid w:val="2E112EC5"/>
    <w:rsid w:val="2E29A3FA"/>
    <w:rsid w:val="2E30101C"/>
    <w:rsid w:val="2EB25629"/>
    <w:rsid w:val="2EC41731"/>
    <w:rsid w:val="2F4E1AFC"/>
    <w:rsid w:val="2F5D252A"/>
    <w:rsid w:val="308CE039"/>
    <w:rsid w:val="30D17E8A"/>
    <w:rsid w:val="316B3297"/>
    <w:rsid w:val="319545E8"/>
    <w:rsid w:val="31CA6FF0"/>
    <w:rsid w:val="32274CD2"/>
    <w:rsid w:val="32B0CBE0"/>
    <w:rsid w:val="32E4D357"/>
    <w:rsid w:val="33627A11"/>
    <w:rsid w:val="33667903"/>
    <w:rsid w:val="336DE632"/>
    <w:rsid w:val="33B42DFC"/>
    <w:rsid w:val="3410EA10"/>
    <w:rsid w:val="34144C80"/>
    <w:rsid w:val="341BC2A4"/>
    <w:rsid w:val="3444EF3D"/>
    <w:rsid w:val="3456BB1B"/>
    <w:rsid w:val="34A4FBB9"/>
    <w:rsid w:val="34D50AD5"/>
    <w:rsid w:val="34E359EC"/>
    <w:rsid w:val="34ED959C"/>
    <w:rsid w:val="3530422A"/>
    <w:rsid w:val="35E75283"/>
    <w:rsid w:val="36174F41"/>
    <w:rsid w:val="36331864"/>
    <w:rsid w:val="36F26C87"/>
    <w:rsid w:val="371A9F73"/>
    <w:rsid w:val="3788A52F"/>
    <w:rsid w:val="378ECBFC"/>
    <w:rsid w:val="3791778C"/>
    <w:rsid w:val="379353B3"/>
    <w:rsid w:val="379A8B24"/>
    <w:rsid w:val="37EA6C23"/>
    <w:rsid w:val="3809222A"/>
    <w:rsid w:val="384CE881"/>
    <w:rsid w:val="38F81D84"/>
    <w:rsid w:val="397519E1"/>
    <w:rsid w:val="398697E0"/>
    <w:rsid w:val="3A1DEAD6"/>
    <w:rsid w:val="3A5B0F77"/>
    <w:rsid w:val="3A7FEE97"/>
    <w:rsid w:val="3A80AE02"/>
    <w:rsid w:val="3A865277"/>
    <w:rsid w:val="3A89AE8D"/>
    <w:rsid w:val="3AA3F000"/>
    <w:rsid w:val="3B0BA82F"/>
    <w:rsid w:val="3B36CD84"/>
    <w:rsid w:val="3B48F00F"/>
    <w:rsid w:val="3BABDD34"/>
    <w:rsid w:val="3BFA4C44"/>
    <w:rsid w:val="3C2260EE"/>
    <w:rsid w:val="3C27973F"/>
    <w:rsid w:val="3C28AC0A"/>
    <w:rsid w:val="3CBA2D57"/>
    <w:rsid w:val="3CC48E08"/>
    <w:rsid w:val="3CFECD61"/>
    <w:rsid w:val="3D5A2BD6"/>
    <w:rsid w:val="3D74E17C"/>
    <w:rsid w:val="3D92425D"/>
    <w:rsid w:val="3DA2580E"/>
    <w:rsid w:val="3DC36BD6"/>
    <w:rsid w:val="3DCAA4C2"/>
    <w:rsid w:val="3DD3EDCC"/>
    <w:rsid w:val="3E0000A9"/>
    <w:rsid w:val="3E5144D1"/>
    <w:rsid w:val="3E912992"/>
    <w:rsid w:val="3EC64381"/>
    <w:rsid w:val="3EE42801"/>
    <w:rsid w:val="3EF796DD"/>
    <w:rsid w:val="3F7EE951"/>
    <w:rsid w:val="3FBA5C7A"/>
    <w:rsid w:val="402D60C1"/>
    <w:rsid w:val="40DCBD42"/>
    <w:rsid w:val="40F87AA0"/>
    <w:rsid w:val="412DB5D5"/>
    <w:rsid w:val="4133485D"/>
    <w:rsid w:val="4156E9FB"/>
    <w:rsid w:val="41B75193"/>
    <w:rsid w:val="4262A4A4"/>
    <w:rsid w:val="428783E8"/>
    <w:rsid w:val="431B2001"/>
    <w:rsid w:val="4389862F"/>
    <w:rsid w:val="44517AE0"/>
    <w:rsid w:val="445C6656"/>
    <w:rsid w:val="44FC7868"/>
    <w:rsid w:val="45125D98"/>
    <w:rsid w:val="451D5B72"/>
    <w:rsid w:val="45490BB4"/>
    <w:rsid w:val="45BCCF02"/>
    <w:rsid w:val="45C86E61"/>
    <w:rsid w:val="46184D9C"/>
    <w:rsid w:val="4618F073"/>
    <w:rsid w:val="466AABEA"/>
    <w:rsid w:val="469518BD"/>
    <w:rsid w:val="46A23DA9"/>
    <w:rsid w:val="4732077B"/>
    <w:rsid w:val="4739EA57"/>
    <w:rsid w:val="48458A42"/>
    <w:rsid w:val="48593D87"/>
    <w:rsid w:val="48BC83C2"/>
    <w:rsid w:val="490B4E46"/>
    <w:rsid w:val="4920413C"/>
    <w:rsid w:val="49A9B967"/>
    <w:rsid w:val="4A6E4796"/>
    <w:rsid w:val="4A7EAAF1"/>
    <w:rsid w:val="4ADF7FA3"/>
    <w:rsid w:val="4AE66BE8"/>
    <w:rsid w:val="4AFFBB83"/>
    <w:rsid w:val="4B08B861"/>
    <w:rsid w:val="4B403AD1"/>
    <w:rsid w:val="4B5790F9"/>
    <w:rsid w:val="4BE7E44F"/>
    <w:rsid w:val="4C155AEE"/>
    <w:rsid w:val="4C4C7F8F"/>
    <w:rsid w:val="4C8B0DE4"/>
    <w:rsid w:val="4CAEE75D"/>
    <w:rsid w:val="4CED93F5"/>
    <w:rsid w:val="4D2D0717"/>
    <w:rsid w:val="4D4C0D94"/>
    <w:rsid w:val="4D5CDBE4"/>
    <w:rsid w:val="4D87BE87"/>
    <w:rsid w:val="4DFEF237"/>
    <w:rsid w:val="4E471AB1"/>
    <w:rsid w:val="4E5DD156"/>
    <w:rsid w:val="4EBBC800"/>
    <w:rsid w:val="4EDA4787"/>
    <w:rsid w:val="4F24CC4E"/>
    <w:rsid w:val="4F491075"/>
    <w:rsid w:val="4FCC6621"/>
    <w:rsid w:val="4FF69F56"/>
    <w:rsid w:val="51609981"/>
    <w:rsid w:val="519CCCD3"/>
    <w:rsid w:val="51C9566B"/>
    <w:rsid w:val="51F8210D"/>
    <w:rsid w:val="520E5422"/>
    <w:rsid w:val="52281252"/>
    <w:rsid w:val="5274EAE2"/>
    <w:rsid w:val="532AE556"/>
    <w:rsid w:val="53363004"/>
    <w:rsid w:val="5382135A"/>
    <w:rsid w:val="539B3D1A"/>
    <w:rsid w:val="53A15A86"/>
    <w:rsid w:val="53F9F83C"/>
    <w:rsid w:val="542306D2"/>
    <w:rsid w:val="5478C451"/>
    <w:rsid w:val="549675E0"/>
    <w:rsid w:val="549A834E"/>
    <w:rsid w:val="54D26E91"/>
    <w:rsid w:val="54EE0F64"/>
    <w:rsid w:val="552BA4DA"/>
    <w:rsid w:val="554E2A20"/>
    <w:rsid w:val="55B94755"/>
    <w:rsid w:val="565FEC0D"/>
    <w:rsid w:val="569027C1"/>
    <w:rsid w:val="56C80379"/>
    <w:rsid w:val="56CC8059"/>
    <w:rsid w:val="56F86F6D"/>
    <w:rsid w:val="5705AD9C"/>
    <w:rsid w:val="574B6082"/>
    <w:rsid w:val="57701916"/>
    <w:rsid w:val="5775EF5E"/>
    <w:rsid w:val="57AF8CDE"/>
    <w:rsid w:val="57D8810F"/>
    <w:rsid w:val="57FE4F2A"/>
    <w:rsid w:val="58395DB6"/>
    <w:rsid w:val="58570BCB"/>
    <w:rsid w:val="588867D1"/>
    <w:rsid w:val="592FD18E"/>
    <w:rsid w:val="59408C3D"/>
    <w:rsid w:val="59488ABB"/>
    <w:rsid w:val="59742EF0"/>
    <w:rsid w:val="599BE132"/>
    <w:rsid w:val="5A5F36E7"/>
    <w:rsid w:val="5A974B26"/>
    <w:rsid w:val="5AFFA140"/>
    <w:rsid w:val="5B343007"/>
    <w:rsid w:val="5C1362F7"/>
    <w:rsid w:val="5C158269"/>
    <w:rsid w:val="5C1F623C"/>
    <w:rsid w:val="5C91C09A"/>
    <w:rsid w:val="5CA72C0A"/>
    <w:rsid w:val="5CED71A4"/>
    <w:rsid w:val="5CF3B1AA"/>
    <w:rsid w:val="5DB5FD73"/>
    <w:rsid w:val="5E0A4636"/>
    <w:rsid w:val="5E0E028A"/>
    <w:rsid w:val="5E335DE4"/>
    <w:rsid w:val="5E35C6DB"/>
    <w:rsid w:val="5E4586EE"/>
    <w:rsid w:val="5F03927D"/>
    <w:rsid w:val="5F0E744D"/>
    <w:rsid w:val="5F1C45D8"/>
    <w:rsid w:val="5F32074C"/>
    <w:rsid w:val="5F4384B4"/>
    <w:rsid w:val="5F78F394"/>
    <w:rsid w:val="5F915FD1"/>
    <w:rsid w:val="5F9A7CE6"/>
    <w:rsid w:val="5FDCE853"/>
    <w:rsid w:val="5FFF84AB"/>
    <w:rsid w:val="604D9564"/>
    <w:rsid w:val="60C17E3B"/>
    <w:rsid w:val="60EFB312"/>
    <w:rsid w:val="610BCADF"/>
    <w:rsid w:val="610F24E3"/>
    <w:rsid w:val="611BBE6C"/>
    <w:rsid w:val="615AAA4B"/>
    <w:rsid w:val="61665876"/>
    <w:rsid w:val="617C7BF1"/>
    <w:rsid w:val="61B2937A"/>
    <w:rsid w:val="62F2C09B"/>
    <w:rsid w:val="6306D493"/>
    <w:rsid w:val="6317B382"/>
    <w:rsid w:val="63241DD9"/>
    <w:rsid w:val="633E7F5F"/>
    <w:rsid w:val="63631AEA"/>
    <w:rsid w:val="63F5B3BD"/>
    <w:rsid w:val="6423D004"/>
    <w:rsid w:val="64D3F7F2"/>
    <w:rsid w:val="65147EBC"/>
    <w:rsid w:val="652F040C"/>
    <w:rsid w:val="65E6BA9E"/>
    <w:rsid w:val="65F99A92"/>
    <w:rsid w:val="66256794"/>
    <w:rsid w:val="66C33D6A"/>
    <w:rsid w:val="66E475E8"/>
    <w:rsid w:val="66F12F57"/>
    <w:rsid w:val="670DD2A4"/>
    <w:rsid w:val="671D35AF"/>
    <w:rsid w:val="676E2B01"/>
    <w:rsid w:val="676EA042"/>
    <w:rsid w:val="67B5B5AF"/>
    <w:rsid w:val="67D287A2"/>
    <w:rsid w:val="6807C620"/>
    <w:rsid w:val="682D7298"/>
    <w:rsid w:val="68460B80"/>
    <w:rsid w:val="6862E3B0"/>
    <w:rsid w:val="6866CD13"/>
    <w:rsid w:val="689EE186"/>
    <w:rsid w:val="68C61444"/>
    <w:rsid w:val="68D65360"/>
    <w:rsid w:val="6908C2DA"/>
    <w:rsid w:val="69785FFD"/>
    <w:rsid w:val="698DA7B4"/>
    <w:rsid w:val="6995054F"/>
    <w:rsid w:val="699FC6B5"/>
    <w:rsid w:val="69B11F4B"/>
    <w:rsid w:val="6A02C8B2"/>
    <w:rsid w:val="6A1889F2"/>
    <w:rsid w:val="6AB642DE"/>
    <w:rsid w:val="6AE3E7D2"/>
    <w:rsid w:val="6B1E237E"/>
    <w:rsid w:val="6B438D81"/>
    <w:rsid w:val="6B496712"/>
    <w:rsid w:val="6B52E297"/>
    <w:rsid w:val="6B580D97"/>
    <w:rsid w:val="6B7A6ED2"/>
    <w:rsid w:val="6B86A038"/>
    <w:rsid w:val="6BEED884"/>
    <w:rsid w:val="6C12661B"/>
    <w:rsid w:val="6C4C7097"/>
    <w:rsid w:val="6D341176"/>
    <w:rsid w:val="6D525E81"/>
    <w:rsid w:val="6D707E7E"/>
    <w:rsid w:val="6D7EDB4E"/>
    <w:rsid w:val="6D7F7DFC"/>
    <w:rsid w:val="6D90130A"/>
    <w:rsid w:val="6D9AF0E6"/>
    <w:rsid w:val="6DBFC31C"/>
    <w:rsid w:val="6DDA971B"/>
    <w:rsid w:val="6E13142E"/>
    <w:rsid w:val="6E1A587E"/>
    <w:rsid w:val="6E47941F"/>
    <w:rsid w:val="6E984DEF"/>
    <w:rsid w:val="6E9A0945"/>
    <w:rsid w:val="6E9D9C93"/>
    <w:rsid w:val="6F497F72"/>
    <w:rsid w:val="70385518"/>
    <w:rsid w:val="70396780"/>
    <w:rsid w:val="7074C6E5"/>
    <w:rsid w:val="707DBB76"/>
    <w:rsid w:val="70892ABB"/>
    <w:rsid w:val="7090CA69"/>
    <w:rsid w:val="70EC8D12"/>
    <w:rsid w:val="71465080"/>
    <w:rsid w:val="71A4DB90"/>
    <w:rsid w:val="71A9C5F0"/>
    <w:rsid w:val="71D5DBDF"/>
    <w:rsid w:val="71FE9150"/>
    <w:rsid w:val="721963AB"/>
    <w:rsid w:val="723BA95C"/>
    <w:rsid w:val="726BBA8F"/>
    <w:rsid w:val="72D75A5C"/>
    <w:rsid w:val="732AD6D8"/>
    <w:rsid w:val="733AE26A"/>
    <w:rsid w:val="73B2D649"/>
    <w:rsid w:val="744A3C44"/>
    <w:rsid w:val="74A0FE8C"/>
    <w:rsid w:val="74A5D157"/>
    <w:rsid w:val="74B33D87"/>
    <w:rsid w:val="74D85323"/>
    <w:rsid w:val="756F7606"/>
    <w:rsid w:val="75779F0C"/>
    <w:rsid w:val="75ACE030"/>
    <w:rsid w:val="75E38F6E"/>
    <w:rsid w:val="763D9F69"/>
    <w:rsid w:val="7677046E"/>
    <w:rsid w:val="7690BEBD"/>
    <w:rsid w:val="76FE9331"/>
    <w:rsid w:val="770BDF1C"/>
    <w:rsid w:val="77B65D05"/>
    <w:rsid w:val="77EA3E6C"/>
    <w:rsid w:val="77EDF055"/>
    <w:rsid w:val="781EA4FF"/>
    <w:rsid w:val="782CB74D"/>
    <w:rsid w:val="782E8D85"/>
    <w:rsid w:val="7848E9D1"/>
    <w:rsid w:val="786385AB"/>
    <w:rsid w:val="786F2A06"/>
    <w:rsid w:val="78ABFA63"/>
    <w:rsid w:val="78C4FBDC"/>
    <w:rsid w:val="78C6FC56"/>
    <w:rsid w:val="7925C264"/>
    <w:rsid w:val="799021AE"/>
    <w:rsid w:val="7A2059AF"/>
    <w:rsid w:val="7A2F6823"/>
    <w:rsid w:val="7A566EB7"/>
    <w:rsid w:val="7A66F932"/>
    <w:rsid w:val="7AC8536F"/>
    <w:rsid w:val="7AE3B9F8"/>
    <w:rsid w:val="7AFD76B1"/>
    <w:rsid w:val="7B13270F"/>
    <w:rsid w:val="7B7CE3F7"/>
    <w:rsid w:val="7C67961C"/>
    <w:rsid w:val="7C817992"/>
    <w:rsid w:val="7C90E6FD"/>
    <w:rsid w:val="7CC07D45"/>
    <w:rsid w:val="7CC900B3"/>
    <w:rsid w:val="7CD86303"/>
    <w:rsid w:val="7CE279D2"/>
    <w:rsid w:val="7D08AAE0"/>
    <w:rsid w:val="7D312B47"/>
    <w:rsid w:val="7D663F1B"/>
    <w:rsid w:val="7D795583"/>
    <w:rsid w:val="7D9B336F"/>
    <w:rsid w:val="7DA1D98A"/>
    <w:rsid w:val="7DB2DC39"/>
    <w:rsid w:val="7DFE047A"/>
    <w:rsid w:val="7DFE0CBD"/>
    <w:rsid w:val="7E349136"/>
    <w:rsid w:val="7E44F5E8"/>
    <w:rsid w:val="7E459DA0"/>
    <w:rsid w:val="7EA6121A"/>
    <w:rsid w:val="7EAF0ED7"/>
    <w:rsid w:val="7ECA4CB4"/>
    <w:rsid w:val="7EF12483"/>
    <w:rsid w:val="7F1C58EA"/>
    <w:rsid w:val="7F1E77E1"/>
    <w:rsid w:val="7F558A01"/>
    <w:rsid w:val="7F762AF9"/>
    <w:rsid w:val="7F972136"/>
    <w:rsid w:val="7FC65EB5"/>
    <w:rsid w:val="7FD92626"/>
    <w:rsid w:val="7FEED489"/>
    <w:rsid w:val="7FFB7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11FE"/>
  <w15:docId w15:val="{8FD46802-B8F0-4E0A-9157-7893DADA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003E1"/>
    <w:pPr>
      <w:spacing w:after="160" w:line="259" w:lineRule="auto"/>
    </w:pPr>
  </w:style>
  <w:style w:type="paragraph" w:styleId="Titolo1">
    <w:name w:val="heading 1"/>
    <w:basedOn w:val="NormaleWeb"/>
    <w:next w:val="Normale"/>
    <w:link w:val="Titolo1Carattere"/>
    <w:uiPriority w:val="9"/>
    <w:qFormat/>
    <w:rsid w:val="008237D3"/>
    <w:pPr>
      <w:pBdr>
        <w:top w:val="single" w:sz="4" w:space="1" w:color="auto"/>
        <w:left w:val="single" w:sz="4" w:space="4" w:color="auto"/>
        <w:bottom w:val="single" w:sz="4" w:space="1" w:color="auto"/>
        <w:right w:val="single" w:sz="4" w:space="4" w:color="auto"/>
      </w:pBdr>
      <w:shd w:val="clear" w:color="auto" w:fill="006666"/>
      <w:spacing w:before="0" w:beforeAutospacing="0" w:after="120" w:afterAutospacing="0" w:line="240" w:lineRule="atLeast"/>
      <w:ind w:left="284" w:hanging="284"/>
      <w:jc w:val="both"/>
      <w:outlineLvl w:val="0"/>
    </w:pPr>
    <w:rPr>
      <w:rFonts w:ascii="Garamond" w:hAnsi="Garamond" w:cstheme="minorHAnsi"/>
      <w:b/>
      <w:color w:val="FFFFFF" w:themeColor="background1"/>
    </w:rPr>
  </w:style>
  <w:style w:type="paragraph" w:styleId="Titolo2">
    <w:name w:val="heading 2"/>
    <w:basedOn w:val="Paragrafoelenco"/>
    <w:next w:val="Normale"/>
    <w:link w:val="Titolo2Carattere"/>
    <w:uiPriority w:val="9"/>
    <w:unhideWhenUsed/>
    <w:qFormat/>
    <w:rsid w:val="00016200"/>
    <w:pPr>
      <w:spacing w:before="120" w:after="120"/>
      <w:ind w:left="432" w:hanging="432"/>
      <w:jc w:val="both"/>
      <w:outlineLvl w:val="1"/>
    </w:pPr>
    <w:rPr>
      <w:rFonts w:ascii="Garamond" w:hAnsi="Garamond"/>
      <w:b/>
      <w:sz w:val="24"/>
      <w:szCs w:val="24"/>
      <w:lang w:eastAsia="it-IT"/>
    </w:rPr>
  </w:style>
  <w:style w:type="paragraph" w:styleId="Titolo3">
    <w:name w:val="heading 3"/>
    <w:basedOn w:val="Normale"/>
    <w:next w:val="Normale"/>
    <w:link w:val="Titolo3Carattere"/>
    <w:uiPriority w:val="9"/>
    <w:unhideWhenUsed/>
    <w:qFormat/>
    <w:rsid w:val="009917CB"/>
    <w:pPr>
      <w:keepNext/>
      <w:keepLines/>
      <w:spacing w:before="40" w:after="0"/>
      <w:outlineLvl w:val="2"/>
    </w:pPr>
    <w:rPr>
      <w:rFonts w:ascii="Garamond" w:eastAsiaTheme="majorEastAsia" w:hAnsi="Garamond" w:cstheme="majorBidi"/>
      <w:b/>
      <w:bCs/>
      <w:sz w:val="24"/>
      <w:szCs w:val="24"/>
    </w:rPr>
  </w:style>
  <w:style w:type="paragraph" w:styleId="Titolo4">
    <w:name w:val="heading 4"/>
    <w:basedOn w:val="Normale"/>
    <w:link w:val="Titolo4Carattere"/>
    <w:uiPriority w:val="9"/>
    <w:unhideWhenUsed/>
    <w:qFormat/>
    <w:rsid w:val="00C25C51"/>
    <w:pPr>
      <w:widowControl w:val="0"/>
      <w:autoSpaceDE w:val="0"/>
      <w:autoSpaceDN w:val="0"/>
      <w:spacing w:after="0" w:line="240" w:lineRule="auto"/>
      <w:ind w:left="282"/>
      <w:outlineLvl w:val="3"/>
    </w:pPr>
    <w:rPr>
      <w:rFonts w:ascii="Calibri Light" w:eastAsia="Calibri Light" w:hAnsi="Calibri Light" w:cs="Calibri Light"/>
      <w:sz w:val="26"/>
      <w:szCs w:val="26"/>
    </w:rPr>
  </w:style>
  <w:style w:type="paragraph" w:styleId="Titolo5">
    <w:name w:val="heading 5"/>
    <w:basedOn w:val="Normale"/>
    <w:link w:val="Titolo5Carattere"/>
    <w:uiPriority w:val="9"/>
    <w:unhideWhenUsed/>
    <w:qFormat/>
    <w:rsid w:val="00C25C51"/>
    <w:pPr>
      <w:widowControl w:val="0"/>
      <w:autoSpaceDE w:val="0"/>
      <w:autoSpaceDN w:val="0"/>
      <w:spacing w:before="22" w:after="0" w:line="240" w:lineRule="auto"/>
      <w:ind w:left="282"/>
      <w:jc w:val="both"/>
      <w:outlineLvl w:val="4"/>
    </w:pPr>
    <w:rPr>
      <w:rFonts w:ascii="Calibri" w:eastAsia="Calibri" w:hAnsi="Calibri" w:cs="Calibri"/>
      <w:b/>
      <w:bCs/>
      <w:i/>
      <w:iCs/>
      <w:sz w:val="24"/>
      <w:szCs w:val="24"/>
    </w:rPr>
  </w:style>
  <w:style w:type="paragraph" w:styleId="Titolo6">
    <w:name w:val="heading 6"/>
    <w:basedOn w:val="Normale"/>
    <w:link w:val="Titolo6Carattere"/>
    <w:uiPriority w:val="9"/>
    <w:unhideWhenUsed/>
    <w:qFormat/>
    <w:rsid w:val="00C25C51"/>
    <w:pPr>
      <w:widowControl w:val="0"/>
      <w:autoSpaceDE w:val="0"/>
      <w:autoSpaceDN w:val="0"/>
      <w:spacing w:after="0" w:line="240" w:lineRule="auto"/>
      <w:ind w:left="282"/>
      <w:outlineLvl w:val="5"/>
    </w:pPr>
    <w:rPr>
      <w:rFonts w:ascii="Calibri Light" w:eastAsia="Calibri Light" w:hAnsi="Calibri Light" w:cs="Calibri Light"/>
      <w:sz w:val="24"/>
      <w:szCs w:val="24"/>
    </w:rPr>
  </w:style>
  <w:style w:type="paragraph" w:styleId="Titolo7">
    <w:name w:val="heading 7"/>
    <w:basedOn w:val="Normale"/>
    <w:link w:val="Titolo7Carattere"/>
    <w:uiPriority w:val="1"/>
    <w:qFormat/>
    <w:rsid w:val="00C25C51"/>
    <w:pPr>
      <w:widowControl w:val="0"/>
      <w:autoSpaceDE w:val="0"/>
      <w:autoSpaceDN w:val="0"/>
      <w:spacing w:after="0" w:line="240" w:lineRule="auto"/>
      <w:ind w:left="1003" w:hanging="360"/>
      <w:outlineLvl w:val="6"/>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1"/>
    <w:qFormat/>
    <w:rsid w:val="00400D9C"/>
    <w:pPr>
      <w:ind w:left="720"/>
      <w:contextualSpacing/>
    </w:pPr>
  </w:style>
  <w:style w:type="table" w:styleId="Grigliatabella">
    <w:name w:val="Table Grid"/>
    <w:basedOn w:val="Tabellanormale"/>
    <w:uiPriority w:val="59"/>
    <w:rsid w:val="00400D9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400D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D9C"/>
  </w:style>
  <w:style w:type="paragraph" w:styleId="Pidipagina">
    <w:name w:val="footer"/>
    <w:basedOn w:val="Normale"/>
    <w:link w:val="PidipaginaCarattere"/>
    <w:uiPriority w:val="99"/>
    <w:unhideWhenUsed/>
    <w:rsid w:val="00400D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D9C"/>
  </w:style>
  <w:style w:type="paragraph" w:styleId="Nessunaspaziatura">
    <w:name w:val="No Spacing"/>
    <w:link w:val="NessunaspaziaturaCarattere"/>
    <w:uiPriority w:val="1"/>
    <w:rsid w:val="00400D9C"/>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00D9C"/>
    <w:rPr>
      <w:rFonts w:eastAsiaTheme="minorEastAsia"/>
      <w:lang w:eastAsia="it-IT"/>
    </w:rPr>
  </w:style>
  <w:style w:type="paragraph" w:styleId="Titolo">
    <w:name w:val="Title"/>
    <w:basedOn w:val="Normale"/>
    <w:next w:val="Normale"/>
    <w:link w:val="TitoloCarattere"/>
    <w:uiPriority w:val="10"/>
    <w:qFormat/>
    <w:rsid w:val="00400D9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it-IT"/>
    </w:rPr>
  </w:style>
  <w:style w:type="character" w:customStyle="1" w:styleId="TitoloCarattere">
    <w:name w:val="Titolo Carattere"/>
    <w:basedOn w:val="Carpredefinitoparagrafo"/>
    <w:link w:val="Titolo"/>
    <w:uiPriority w:val="10"/>
    <w:rsid w:val="00400D9C"/>
    <w:rPr>
      <w:rFonts w:asciiTheme="majorHAnsi" w:eastAsiaTheme="majorEastAsia" w:hAnsiTheme="majorHAnsi" w:cstheme="majorBidi"/>
      <w:color w:val="404040" w:themeColor="text1" w:themeTint="BF"/>
      <w:spacing w:val="-10"/>
      <w:kern w:val="28"/>
      <w:sz w:val="56"/>
      <w:szCs w:val="56"/>
      <w:lang w:eastAsia="it-IT"/>
    </w:rPr>
  </w:style>
  <w:style w:type="paragraph" w:styleId="Sottotitolo">
    <w:name w:val="Subtitle"/>
    <w:basedOn w:val="Normale"/>
    <w:next w:val="Normale"/>
    <w:link w:val="SottotitoloCarattere"/>
    <w:uiPriority w:val="11"/>
    <w:qFormat/>
    <w:rsid w:val="00400D9C"/>
    <w:pPr>
      <w:numPr>
        <w:ilvl w:val="1"/>
      </w:numPr>
    </w:pPr>
    <w:rPr>
      <w:rFonts w:eastAsiaTheme="minorEastAsia" w:cs="Times New Roman"/>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400D9C"/>
    <w:rPr>
      <w:rFonts w:eastAsiaTheme="minorEastAsia" w:cs="Times New Roman"/>
      <w:color w:val="5A5A5A" w:themeColor="text1" w:themeTint="A5"/>
      <w:spacing w:val="15"/>
      <w:lang w:eastAsia="it-IT"/>
    </w:rPr>
  </w:style>
  <w:style w:type="paragraph" w:styleId="Testofumetto">
    <w:name w:val="Balloon Text"/>
    <w:basedOn w:val="Normale"/>
    <w:link w:val="TestofumettoCarattere"/>
    <w:uiPriority w:val="99"/>
    <w:semiHidden/>
    <w:unhideWhenUsed/>
    <w:rsid w:val="00400D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0D9C"/>
    <w:rPr>
      <w:rFonts w:ascii="Segoe UI" w:hAnsi="Segoe UI" w:cs="Segoe UI"/>
      <w:sz w:val="18"/>
      <w:szCs w:val="18"/>
    </w:rPr>
  </w:style>
  <w:style w:type="paragraph" w:styleId="NormaleWeb">
    <w:name w:val="Normal (Web)"/>
    <w:basedOn w:val="Normale"/>
    <w:uiPriority w:val="99"/>
    <w:unhideWhenUsed/>
    <w:rsid w:val="00400D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00D9C"/>
    <w:rPr>
      <w:color w:val="0000FF" w:themeColor="hyperlink"/>
      <w:u w:val="single"/>
    </w:rPr>
  </w:style>
  <w:style w:type="character" w:styleId="Rimandocommento">
    <w:name w:val="annotation reference"/>
    <w:basedOn w:val="Carpredefinitoparagrafo"/>
    <w:uiPriority w:val="99"/>
    <w:semiHidden/>
    <w:unhideWhenUsed/>
    <w:rsid w:val="00400D9C"/>
    <w:rPr>
      <w:sz w:val="16"/>
      <w:szCs w:val="16"/>
    </w:rPr>
  </w:style>
  <w:style w:type="paragraph" w:styleId="Testocommento">
    <w:name w:val="annotation text"/>
    <w:basedOn w:val="Normale"/>
    <w:link w:val="TestocommentoCarattere"/>
    <w:uiPriority w:val="99"/>
    <w:semiHidden/>
    <w:unhideWhenUsed/>
    <w:rsid w:val="00400D9C"/>
    <w:pPr>
      <w:spacing w:after="20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400D9C"/>
    <w:rPr>
      <w:sz w:val="20"/>
      <w:szCs w:val="20"/>
    </w:rPr>
  </w:style>
  <w:style w:type="character" w:styleId="Enfasigrassetto">
    <w:name w:val="Strong"/>
    <w:basedOn w:val="Carpredefinitoparagrafo"/>
    <w:uiPriority w:val="22"/>
    <w:qFormat/>
    <w:rsid w:val="00400D9C"/>
    <w:rPr>
      <w:b/>
      <w:bCs/>
    </w:rPr>
  </w:style>
  <w:style w:type="table" w:customStyle="1" w:styleId="Tabellasemplice-21">
    <w:name w:val="Tabella semplice - 21"/>
    <w:basedOn w:val="Tabellanormale"/>
    <w:uiPriority w:val="42"/>
    <w:rsid w:val="00400D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fondochiaro-Colore1">
    <w:name w:val="Light Shading Accent 1"/>
    <w:basedOn w:val="Tabellanormale"/>
    <w:uiPriority w:val="60"/>
    <w:rsid w:val="00400D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oggettocommento">
    <w:name w:val="annotation subject"/>
    <w:basedOn w:val="Testocommento"/>
    <w:next w:val="Testocommento"/>
    <w:link w:val="SoggettocommentoCarattere"/>
    <w:uiPriority w:val="99"/>
    <w:semiHidden/>
    <w:unhideWhenUsed/>
    <w:rsid w:val="00400D9C"/>
    <w:pPr>
      <w:spacing w:after="160"/>
      <w:jc w:val="left"/>
    </w:pPr>
    <w:rPr>
      <w:b/>
      <w:bCs/>
    </w:rPr>
  </w:style>
  <w:style w:type="character" w:customStyle="1" w:styleId="SoggettocommentoCarattere">
    <w:name w:val="Soggetto commento Carattere"/>
    <w:basedOn w:val="TestocommentoCarattere"/>
    <w:link w:val="Soggettocommento"/>
    <w:uiPriority w:val="99"/>
    <w:semiHidden/>
    <w:rsid w:val="00400D9C"/>
    <w:rPr>
      <w:b/>
      <w:bCs/>
      <w:sz w:val="20"/>
      <w:szCs w:val="20"/>
    </w:rPr>
  </w:style>
  <w:style w:type="character" w:customStyle="1" w:styleId="Menzionenonrisolta1">
    <w:name w:val="Menzione non risolta1"/>
    <w:basedOn w:val="Carpredefinitoparagrafo"/>
    <w:uiPriority w:val="99"/>
    <w:semiHidden/>
    <w:unhideWhenUsed/>
    <w:rsid w:val="00400D9C"/>
    <w:rPr>
      <w:color w:val="605E5C"/>
      <w:shd w:val="clear" w:color="auto" w:fill="E1DFDD"/>
    </w:rPr>
  </w:style>
  <w:style w:type="paragraph" w:styleId="Revisione">
    <w:name w:val="Revision"/>
    <w:hidden/>
    <w:uiPriority w:val="99"/>
    <w:semiHidden/>
    <w:rsid w:val="00400D9C"/>
    <w:pPr>
      <w:spacing w:after="0" w:line="240" w:lineRule="auto"/>
    </w:pPr>
  </w:style>
  <w:style w:type="paragraph" w:customStyle="1" w:styleId="Default">
    <w:name w:val="Default"/>
    <w:rsid w:val="00400D9C"/>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Menzionenonrisolta2">
    <w:name w:val="Menzione non risolta2"/>
    <w:basedOn w:val="Carpredefinitoparagrafo"/>
    <w:uiPriority w:val="99"/>
    <w:semiHidden/>
    <w:unhideWhenUsed/>
    <w:rsid w:val="00F025A0"/>
    <w:rPr>
      <w:color w:val="605E5C"/>
      <w:shd w:val="clear" w:color="auto" w:fill="E1DFDD"/>
    </w:rPr>
  </w:style>
  <w:style w:type="character" w:styleId="Collegamentovisitato">
    <w:name w:val="FollowedHyperlink"/>
    <w:basedOn w:val="Carpredefinitoparagrafo"/>
    <w:uiPriority w:val="99"/>
    <w:semiHidden/>
    <w:unhideWhenUsed/>
    <w:rsid w:val="00561D35"/>
    <w:rPr>
      <w:color w:val="800080" w:themeColor="followedHyperlink"/>
      <w:u w:val="single"/>
    </w:rPr>
  </w:style>
  <w:style w:type="character" w:customStyle="1" w:styleId="Titolo1Carattere">
    <w:name w:val="Titolo 1 Carattere"/>
    <w:basedOn w:val="Carpredefinitoparagrafo"/>
    <w:link w:val="Titolo1"/>
    <w:uiPriority w:val="9"/>
    <w:rsid w:val="008237D3"/>
    <w:rPr>
      <w:rFonts w:ascii="Garamond" w:eastAsia="Times New Roman" w:hAnsi="Garamond" w:cstheme="minorHAnsi"/>
      <w:b/>
      <w:color w:val="FFFFFF" w:themeColor="background1"/>
      <w:sz w:val="24"/>
      <w:szCs w:val="24"/>
      <w:shd w:val="clear" w:color="auto" w:fill="006666"/>
      <w:lang w:eastAsia="it-IT"/>
    </w:rPr>
  </w:style>
  <w:style w:type="character" w:customStyle="1" w:styleId="Menzionenonrisolta3">
    <w:name w:val="Menzione non risolta3"/>
    <w:basedOn w:val="Carpredefinitoparagrafo"/>
    <w:uiPriority w:val="99"/>
    <w:semiHidden/>
    <w:unhideWhenUsed/>
    <w:rsid w:val="000B125B"/>
    <w:rPr>
      <w:color w:val="605E5C"/>
      <w:shd w:val="clear" w:color="auto" w:fill="E1DFDD"/>
    </w:rPr>
  </w:style>
  <w:style w:type="character" w:customStyle="1" w:styleId="Titolo2Carattere">
    <w:name w:val="Titolo 2 Carattere"/>
    <w:basedOn w:val="Carpredefinitoparagrafo"/>
    <w:link w:val="Titolo2"/>
    <w:uiPriority w:val="9"/>
    <w:rsid w:val="00016200"/>
    <w:rPr>
      <w:rFonts w:ascii="Garamond" w:hAnsi="Garamond"/>
      <w:b/>
      <w:sz w:val="24"/>
      <w:szCs w:val="24"/>
      <w:lang w:eastAsia="it-IT"/>
    </w:rPr>
  </w:style>
  <w:style w:type="character" w:styleId="Menzionenonrisolta">
    <w:name w:val="Unresolved Mention"/>
    <w:basedOn w:val="Carpredefinitoparagrafo"/>
    <w:uiPriority w:val="99"/>
    <w:semiHidden/>
    <w:unhideWhenUsed/>
    <w:rsid w:val="00B2676F"/>
    <w:rPr>
      <w:color w:val="605E5C"/>
      <w:shd w:val="clear" w:color="auto" w:fill="E1DFDD"/>
    </w:rPr>
  </w:style>
  <w:style w:type="paragraph" w:styleId="Titolosommario">
    <w:name w:val="TOC Heading"/>
    <w:basedOn w:val="Titolo1"/>
    <w:next w:val="Normale"/>
    <w:uiPriority w:val="39"/>
    <w:unhideWhenUsed/>
    <w:qFormat/>
    <w:rsid w:val="0060156D"/>
    <w:pPr>
      <w:keepNext/>
      <w:keepLines/>
      <w:pBdr>
        <w:top w:val="none" w:sz="0" w:space="0" w:color="auto"/>
        <w:left w:val="none" w:sz="0" w:space="0" w:color="auto"/>
        <w:bottom w:val="none" w:sz="0" w:space="0" w:color="auto"/>
        <w:right w:val="none" w:sz="0" w:space="0" w:color="auto"/>
      </w:pBdr>
      <w:shd w:val="clear" w:color="auto" w:fill="auto"/>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ommario1">
    <w:name w:val="toc 1"/>
    <w:basedOn w:val="Normale"/>
    <w:next w:val="Normale"/>
    <w:autoRedefine/>
    <w:uiPriority w:val="39"/>
    <w:unhideWhenUsed/>
    <w:rsid w:val="00DD51A7"/>
    <w:pPr>
      <w:tabs>
        <w:tab w:val="right" w:leader="dot" w:pos="9528"/>
      </w:tabs>
      <w:spacing w:after="0"/>
    </w:pPr>
  </w:style>
  <w:style w:type="paragraph" w:styleId="Sommario2">
    <w:name w:val="toc 2"/>
    <w:basedOn w:val="Normale"/>
    <w:next w:val="Normale"/>
    <w:autoRedefine/>
    <w:uiPriority w:val="39"/>
    <w:unhideWhenUsed/>
    <w:rsid w:val="005C0C71"/>
    <w:pPr>
      <w:tabs>
        <w:tab w:val="left" w:pos="709"/>
        <w:tab w:val="right" w:leader="dot" w:pos="9528"/>
      </w:tabs>
      <w:spacing w:after="0"/>
      <w:ind w:left="709" w:hanging="493"/>
    </w:pPr>
  </w:style>
  <w:style w:type="character" w:customStyle="1" w:styleId="Titolo3Carattere">
    <w:name w:val="Titolo 3 Carattere"/>
    <w:basedOn w:val="Carpredefinitoparagrafo"/>
    <w:link w:val="Titolo3"/>
    <w:uiPriority w:val="9"/>
    <w:rsid w:val="009917CB"/>
    <w:rPr>
      <w:rFonts w:ascii="Garamond" w:eastAsiaTheme="majorEastAsia" w:hAnsi="Garamond" w:cstheme="majorBidi"/>
      <w:b/>
      <w:bCs/>
      <w:sz w:val="24"/>
      <w:szCs w:val="24"/>
    </w:rPr>
  </w:style>
  <w:style w:type="paragraph" w:styleId="Corpotesto">
    <w:name w:val="Body Text"/>
    <w:basedOn w:val="Normale"/>
    <w:link w:val="CorpotestoCarattere"/>
    <w:uiPriority w:val="1"/>
    <w:qFormat/>
    <w:rsid w:val="00683474"/>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683474"/>
    <w:rPr>
      <w:rFonts w:ascii="Arial MT" w:eastAsia="Arial MT" w:hAnsi="Arial MT" w:cs="Arial MT"/>
    </w:rPr>
  </w:style>
  <w:style w:type="paragraph" w:customStyle="1" w:styleId="TableParagraph">
    <w:name w:val="Table Paragraph"/>
    <w:basedOn w:val="Normale"/>
    <w:uiPriority w:val="1"/>
    <w:qFormat/>
    <w:rsid w:val="00683474"/>
    <w:pPr>
      <w:widowControl w:val="0"/>
      <w:autoSpaceDE w:val="0"/>
      <w:autoSpaceDN w:val="0"/>
      <w:spacing w:after="0" w:line="240" w:lineRule="auto"/>
    </w:pPr>
    <w:rPr>
      <w:rFonts w:ascii="Arial" w:eastAsia="Arial" w:hAnsi="Arial" w:cs="Arial"/>
    </w:rPr>
  </w:style>
  <w:style w:type="paragraph" w:styleId="Sommario3">
    <w:name w:val="toc 3"/>
    <w:basedOn w:val="Normale"/>
    <w:next w:val="Normale"/>
    <w:autoRedefine/>
    <w:uiPriority w:val="39"/>
    <w:unhideWhenUsed/>
    <w:rsid w:val="00DD51A7"/>
    <w:pPr>
      <w:tabs>
        <w:tab w:val="right" w:leader="dot" w:pos="9528"/>
      </w:tabs>
      <w:spacing w:after="0"/>
      <w:ind w:left="446"/>
    </w:pPr>
  </w:style>
  <w:style w:type="character" w:customStyle="1" w:styleId="Titolo4Carattere">
    <w:name w:val="Titolo 4 Carattere"/>
    <w:basedOn w:val="Carpredefinitoparagrafo"/>
    <w:link w:val="Titolo4"/>
    <w:uiPriority w:val="9"/>
    <w:rsid w:val="00C25C51"/>
    <w:rPr>
      <w:rFonts w:ascii="Calibri Light" w:eastAsia="Calibri Light" w:hAnsi="Calibri Light" w:cs="Calibri Light"/>
      <w:sz w:val="26"/>
      <w:szCs w:val="26"/>
    </w:rPr>
  </w:style>
  <w:style w:type="character" w:customStyle="1" w:styleId="Titolo5Carattere">
    <w:name w:val="Titolo 5 Carattere"/>
    <w:basedOn w:val="Carpredefinitoparagrafo"/>
    <w:link w:val="Titolo5"/>
    <w:uiPriority w:val="9"/>
    <w:rsid w:val="00C25C51"/>
    <w:rPr>
      <w:rFonts w:ascii="Calibri" w:eastAsia="Calibri" w:hAnsi="Calibri" w:cs="Calibri"/>
      <w:b/>
      <w:bCs/>
      <w:i/>
      <w:iCs/>
      <w:sz w:val="24"/>
      <w:szCs w:val="24"/>
    </w:rPr>
  </w:style>
  <w:style w:type="character" w:customStyle="1" w:styleId="Titolo6Carattere">
    <w:name w:val="Titolo 6 Carattere"/>
    <w:basedOn w:val="Carpredefinitoparagrafo"/>
    <w:link w:val="Titolo6"/>
    <w:uiPriority w:val="9"/>
    <w:rsid w:val="00C25C51"/>
    <w:rPr>
      <w:rFonts w:ascii="Calibri Light" w:eastAsia="Calibri Light" w:hAnsi="Calibri Light" w:cs="Calibri Light"/>
      <w:sz w:val="24"/>
      <w:szCs w:val="24"/>
    </w:rPr>
  </w:style>
  <w:style w:type="character" w:customStyle="1" w:styleId="Titolo7Carattere">
    <w:name w:val="Titolo 7 Carattere"/>
    <w:basedOn w:val="Carpredefinitoparagrafo"/>
    <w:link w:val="Titolo7"/>
    <w:uiPriority w:val="1"/>
    <w:rsid w:val="00C25C51"/>
    <w:rPr>
      <w:rFonts w:ascii="Calibri" w:eastAsia="Calibri" w:hAnsi="Calibri" w:cs="Calibri"/>
      <w:b/>
      <w:bCs/>
      <w:i/>
      <w:iCs/>
    </w:rPr>
  </w:style>
  <w:style w:type="character" w:customStyle="1" w:styleId="ParagrafoelencoCarattere">
    <w:name w:val="Paragrafo elenco Carattere"/>
    <w:basedOn w:val="Carpredefinitoparagrafo"/>
    <w:link w:val="Paragrafoelenco"/>
    <w:uiPriority w:val="1"/>
    <w:locked/>
    <w:rsid w:val="009917CB"/>
  </w:style>
  <w:style w:type="paragraph" w:customStyle="1" w:styleId="TEXT">
    <w:name w:val=".TEXT"/>
    <w:basedOn w:val="Normale"/>
    <w:link w:val="TEXTChar"/>
    <w:qFormat/>
    <w:rsid w:val="002632F7"/>
    <w:rPr>
      <w:rFonts w:ascii="Garamond" w:hAnsi="Garamond"/>
      <w:sz w:val="24"/>
      <w:szCs w:val="24"/>
    </w:rPr>
  </w:style>
  <w:style w:type="character" w:customStyle="1" w:styleId="TEXTChar">
    <w:name w:val=".TEXT Char"/>
    <w:basedOn w:val="Carpredefinitoparagrafo"/>
    <w:link w:val="TEXT"/>
    <w:rsid w:val="002632F7"/>
    <w:rPr>
      <w:rFonts w:ascii="Garamond" w:hAnsi="Garamond"/>
      <w:sz w:val="24"/>
      <w:szCs w:val="24"/>
    </w:rPr>
  </w:style>
  <w:style w:type="paragraph" w:customStyle="1" w:styleId="LIST01">
    <w:name w:val=".LIST01"/>
    <w:link w:val="LIST01Char"/>
    <w:qFormat/>
    <w:rsid w:val="0097094F"/>
    <w:pPr>
      <w:widowControl w:val="0"/>
      <w:numPr>
        <w:numId w:val="1"/>
      </w:numPr>
      <w:tabs>
        <w:tab w:val="left" w:pos="860"/>
      </w:tabs>
      <w:autoSpaceDE w:val="0"/>
      <w:autoSpaceDN w:val="0"/>
      <w:spacing w:after="0" w:line="268" w:lineRule="exact"/>
      <w:contextualSpacing/>
      <w:jc w:val="both"/>
    </w:pPr>
    <w:rPr>
      <w:rFonts w:ascii="Garamond" w:hAnsi="Garamond"/>
      <w:sz w:val="24"/>
      <w:szCs w:val="24"/>
    </w:rPr>
  </w:style>
  <w:style w:type="character" w:customStyle="1" w:styleId="LIST01Char">
    <w:name w:val=".LIST01 Char"/>
    <w:link w:val="LIST01"/>
    <w:rsid w:val="0097094F"/>
    <w:rPr>
      <w:rFonts w:ascii="Garamond" w:hAnsi="Garamond"/>
      <w:sz w:val="24"/>
      <w:szCs w:val="24"/>
    </w:rPr>
  </w:style>
  <w:style w:type="paragraph" w:customStyle="1" w:styleId="NOTE">
    <w:name w:val=".NOTE"/>
    <w:basedOn w:val="Normale"/>
    <w:link w:val="NOTEChar"/>
    <w:qFormat/>
    <w:rsid w:val="007014DC"/>
    <w:pPr>
      <w:spacing w:after="0" w:line="240" w:lineRule="atLeast"/>
      <w:jc w:val="both"/>
    </w:pPr>
    <w:rPr>
      <w:rFonts w:ascii="Garamond" w:hAnsi="Garamond"/>
      <w:color w:val="C00000"/>
      <w:sz w:val="24"/>
      <w:szCs w:val="24"/>
    </w:rPr>
  </w:style>
  <w:style w:type="character" w:customStyle="1" w:styleId="NOTEChar">
    <w:name w:val=".NOTE Char"/>
    <w:basedOn w:val="Carpredefinitoparagrafo"/>
    <w:link w:val="NOTE"/>
    <w:rsid w:val="007014DC"/>
    <w:rPr>
      <w:rFonts w:ascii="Garamond" w:hAnsi="Garamond"/>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707">
      <w:bodyDiv w:val="1"/>
      <w:marLeft w:val="0"/>
      <w:marRight w:val="0"/>
      <w:marTop w:val="0"/>
      <w:marBottom w:val="0"/>
      <w:divBdr>
        <w:top w:val="none" w:sz="0" w:space="0" w:color="auto"/>
        <w:left w:val="none" w:sz="0" w:space="0" w:color="auto"/>
        <w:bottom w:val="none" w:sz="0" w:space="0" w:color="auto"/>
        <w:right w:val="none" w:sz="0" w:space="0" w:color="auto"/>
      </w:divBdr>
      <w:divsChild>
        <w:div w:id="1611082541">
          <w:marLeft w:val="0"/>
          <w:marRight w:val="0"/>
          <w:marTop w:val="0"/>
          <w:marBottom w:val="0"/>
          <w:divBdr>
            <w:top w:val="none" w:sz="0" w:space="0" w:color="auto"/>
            <w:left w:val="none" w:sz="0" w:space="0" w:color="auto"/>
            <w:bottom w:val="none" w:sz="0" w:space="0" w:color="auto"/>
            <w:right w:val="none" w:sz="0" w:space="0" w:color="auto"/>
          </w:divBdr>
          <w:divsChild>
            <w:div w:id="1268806947">
              <w:marLeft w:val="0"/>
              <w:marRight w:val="0"/>
              <w:marTop w:val="0"/>
              <w:marBottom w:val="0"/>
              <w:divBdr>
                <w:top w:val="none" w:sz="0" w:space="0" w:color="auto"/>
                <w:left w:val="none" w:sz="0" w:space="0" w:color="auto"/>
                <w:bottom w:val="none" w:sz="0" w:space="0" w:color="auto"/>
                <w:right w:val="none" w:sz="0" w:space="0" w:color="auto"/>
              </w:divBdr>
              <w:divsChild>
                <w:div w:id="14594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30">
      <w:bodyDiv w:val="1"/>
      <w:marLeft w:val="0"/>
      <w:marRight w:val="0"/>
      <w:marTop w:val="0"/>
      <w:marBottom w:val="0"/>
      <w:divBdr>
        <w:top w:val="none" w:sz="0" w:space="0" w:color="auto"/>
        <w:left w:val="none" w:sz="0" w:space="0" w:color="auto"/>
        <w:bottom w:val="none" w:sz="0" w:space="0" w:color="auto"/>
        <w:right w:val="none" w:sz="0" w:space="0" w:color="auto"/>
      </w:divBdr>
    </w:div>
    <w:div w:id="84033065">
      <w:bodyDiv w:val="1"/>
      <w:marLeft w:val="0"/>
      <w:marRight w:val="0"/>
      <w:marTop w:val="0"/>
      <w:marBottom w:val="0"/>
      <w:divBdr>
        <w:top w:val="none" w:sz="0" w:space="0" w:color="auto"/>
        <w:left w:val="none" w:sz="0" w:space="0" w:color="auto"/>
        <w:bottom w:val="none" w:sz="0" w:space="0" w:color="auto"/>
        <w:right w:val="none" w:sz="0" w:space="0" w:color="auto"/>
      </w:divBdr>
    </w:div>
    <w:div w:id="90860461">
      <w:bodyDiv w:val="1"/>
      <w:marLeft w:val="0"/>
      <w:marRight w:val="0"/>
      <w:marTop w:val="0"/>
      <w:marBottom w:val="0"/>
      <w:divBdr>
        <w:top w:val="none" w:sz="0" w:space="0" w:color="auto"/>
        <w:left w:val="none" w:sz="0" w:space="0" w:color="auto"/>
        <w:bottom w:val="none" w:sz="0" w:space="0" w:color="auto"/>
        <w:right w:val="none" w:sz="0" w:space="0" w:color="auto"/>
      </w:divBdr>
      <w:divsChild>
        <w:div w:id="729231330">
          <w:marLeft w:val="0"/>
          <w:marRight w:val="0"/>
          <w:marTop w:val="0"/>
          <w:marBottom w:val="0"/>
          <w:divBdr>
            <w:top w:val="none" w:sz="0" w:space="0" w:color="auto"/>
            <w:left w:val="none" w:sz="0" w:space="0" w:color="auto"/>
            <w:bottom w:val="none" w:sz="0" w:space="0" w:color="auto"/>
            <w:right w:val="none" w:sz="0" w:space="0" w:color="auto"/>
          </w:divBdr>
          <w:divsChild>
            <w:div w:id="1564757382">
              <w:marLeft w:val="0"/>
              <w:marRight w:val="0"/>
              <w:marTop w:val="0"/>
              <w:marBottom w:val="0"/>
              <w:divBdr>
                <w:top w:val="none" w:sz="0" w:space="0" w:color="auto"/>
                <w:left w:val="none" w:sz="0" w:space="0" w:color="auto"/>
                <w:bottom w:val="none" w:sz="0" w:space="0" w:color="auto"/>
                <w:right w:val="none" w:sz="0" w:space="0" w:color="auto"/>
              </w:divBdr>
              <w:divsChild>
                <w:div w:id="943457399">
                  <w:marLeft w:val="0"/>
                  <w:marRight w:val="0"/>
                  <w:marTop w:val="0"/>
                  <w:marBottom w:val="0"/>
                  <w:divBdr>
                    <w:top w:val="none" w:sz="0" w:space="0" w:color="auto"/>
                    <w:left w:val="none" w:sz="0" w:space="0" w:color="auto"/>
                    <w:bottom w:val="none" w:sz="0" w:space="0" w:color="auto"/>
                    <w:right w:val="none" w:sz="0" w:space="0" w:color="auto"/>
                  </w:divBdr>
                  <w:divsChild>
                    <w:div w:id="2559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0556">
      <w:bodyDiv w:val="1"/>
      <w:marLeft w:val="0"/>
      <w:marRight w:val="0"/>
      <w:marTop w:val="0"/>
      <w:marBottom w:val="0"/>
      <w:divBdr>
        <w:top w:val="none" w:sz="0" w:space="0" w:color="auto"/>
        <w:left w:val="none" w:sz="0" w:space="0" w:color="auto"/>
        <w:bottom w:val="none" w:sz="0" w:space="0" w:color="auto"/>
        <w:right w:val="none" w:sz="0" w:space="0" w:color="auto"/>
      </w:divBdr>
    </w:div>
    <w:div w:id="180899280">
      <w:bodyDiv w:val="1"/>
      <w:marLeft w:val="0"/>
      <w:marRight w:val="0"/>
      <w:marTop w:val="0"/>
      <w:marBottom w:val="0"/>
      <w:divBdr>
        <w:top w:val="none" w:sz="0" w:space="0" w:color="auto"/>
        <w:left w:val="none" w:sz="0" w:space="0" w:color="auto"/>
        <w:bottom w:val="none" w:sz="0" w:space="0" w:color="auto"/>
        <w:right w:val="none" w:sz="0" w:space="0" w:color="auto"/>
      </w:divBdr>
      <w:divsChild>
        <w:div w:id="169175378">
          <w:marLeft w:val="0"/>
          <w:marRight w:val="0"/>
          <w:marTop w:val="0"/>
          <w:marBottom w:val="0"/>
          <w:divBdr>
            <w:top w:val="none" w:sz="0" w:space="0" w:color="auto"/>
            <w:left w:val="none" w:sz="0" w:space="0" w:color="auto"/>
            <w:bottom w:val="none" w:sz="0" w:space="0" w:color="auto"/>
            <w:right w:val="none" w:sz="0" w:space="0" w:color="auto"/>
          </w:divBdr>
          <w:divsChild>
            <w:div w:id="636640449">
              <w:marLeft w:val="0"/>
              <w:marRight w:val="0"/>
              <w:marTop w:val="0"/>
              <w:marBottom w:val="0"/>
              <w:divBdr>
                <w:top w:val="none" w:sz="0" w:space="0" w:color="auto"/>
                <w:left w:val="none" w:sz="0" w:space="0" w:color="auto"/>
                <w:bottom w:val="none" w:sz="0" w:space="0" w:color="auto"/>
                <w:right w:val="none" w:sz="0" w:space="0" w:color="auto"/>
              </w:divBdr>
              <w:divsChild>
                <w:div w:id="588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6062">
      <w:bodyDiv w:val="1"/>
      <w:marLeft w:val="0"/>
      <w:marRight w:val="0"/>
      <w:marTop w:val="0"/>
      <w:marBottom w:val="0"/>
      <w:divBdr>
        <w:top w:val="none" w:sz="0" w:space="0" w:color="auto"/>
        <w:left w:val="none" w:sz="0" w:space="0" w:color="auto"/>
        <w:bottom w:val="none" w:sz="0" w:space="0" w:color="auto"/>
        <w:right w:val="none" w:sz="0" w:space="0" w:color="auto"/>
      </w:divBdr>
    </w:div>
    <w:div w:id="263609305">
      <w:bodyDiv w:val="1"/>
      <w:marLeft w:val="0"/>
      <w:marRight w:val="0"/>
      <w:marTop w:val="0"/>
      <w:marBottom w:val="0"/>
      <w:divBdr>
        <w:top w:val="none" w:sz="0" w:space="0" w:color="auto"/>
        <w:left w:val="none" w:sz="0" w:space="0" w:color="auto"/>
        <w:bottom w:val="none" w:sz="0" w:space="0" w:color="auto"/>
        <w:right w:val="none" w:sz="0" w:space="0" w:color="auto"/>
      </w:divBdr>
    </w:div>
    <w:div w:id="267086244">
      <w:bodyDiv w:val="1"/>
      <w:marLeft w:val="0"/>
      <w:marRight w:val="0"/>
      <w:marTop w:val="0"/>
      <w:marBottom w:val="0"/>
      <w:divBdr>
        <w:top w:val="none" w:sz="0" w:space="0" w:color="auto"/>
        <w:left w:val="none" w:sz="0" w:space="0" w:color="auto"/>
        <w:bottom w:val="none" w:sz="0" w:space="0" w:color="auto"/>
        <w:right w:val="none" w:sz="0" w:space="0" w:color="auto"/>
      </w:divBdr>
    </w:div>
    <w:div w:id="300698288">
      <w:bodyDiv w:val="1"/>
      <w:marLeft w:val="0"/>
      <w:marRight w:val="0"/>
      <w:marTop w:val="0"/>
      <w:marBottom w:val="0"/>
      <w:divBdr>
        <w:top w:val="none" w:sz="0" w:space="0" w:color="auto"/>
        <w:left w:val="none" w:sz="0" w:space="0" w:color="auto"/>
        <w:bottom w:val="none" w:sz="0" w:space="0" w:color="auto"/>
        <w:right w:val="none" w:sz="0" w:space="0" w:color="auto"/>
      </w:divBdr>
      <w:divsChild>
        <w:div w:id="1143347032">
          <w:marLeft w:val="0"/>
          <w:marRight w:val="0"/>
          <w:marTop w:val="0"/>
          <w:marBottom w:val="0"/>
          <w:divBdr>
            <w:top w:val="none" w:sz="0" w:space="0" w:color="auto"/>
            <w:left w:val="none" w:sz="0" w:space="0" w:color="auto"/>
            <w:bottom w:val="none" w:sz="0" w:space="0" w:color="auto"/>
            <w:right w:val="none" w:sz="0" w:space="0" w:color="auto"/>
          </w:divBdr>
          <w:divsChild>
            <w:div w:id="685327096">
              <w:marLeft w:val="0"/>
              <w:marRight w:val="0"/>
              <w:marTop w:val="0"/>
              <w:marBottom w:val="0"/>
              <w:divBdr>
                <w:top w:val="none" w:sz="0" w:space="0" w:color="auto"/>
                <w:left w:val="none" w:sz="0" w:space="0" w:color="auto"/>
                <w:bottom w:val="none" w:sz="0" w:space="0" w:color="auto"/>
                <w:right w:val="none" w:sz="0" w:space="0" w:color="auto"/>
              </w:divBdr>
              <w:divsChild>
                <w:div w:id="1509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8853">
      <w:bodyDiv w:val="1"/>
      <w:marLeft w:val="0"/>
      <w:marRight w:val="0"/>
      <w:marTop w:val="0"/>
      <w:marBottom w:val="0"/>
      <w:divBdr>
        <w:top w:val="none" w:sz="0" w:space="0" w:color="auto"/>
        <w:left w:val="none" w:sz="0" w:space="0" w:color="auto"/>
        <w:bottom w:val="none" w:sz="0" w:space="0" w:color="auto"/>
        <w:right w:val="none" w:sz="0" w:space="0" w:color="auto"/>
      </w:divBdr>
    </w:div>
    <w:div w:id="377633685">
      <w:bodyDiv w:val="1"/>
      <w:marLeft w:val="0"/>
      <w:marRight w:val="0"/>
      <w:marTop w:val="0"/>
      <w:marBottom w:val="0"/>
      <w:divBdr>
        <w:top w:val="none" w:sz="0" w:space="0" w:color="auto"/>
        <w:left w:val="none" w:sz="0" w:space="0" w:color="auto"/>
        <w:bottom w:val="none" w:sz="0" w:space="0" w:color="auto"/>
        <w:right w:val="none" w:sz="0" w:space="0" w:color="auto"/>
      </w:divBdr>
    </w:div>
    <w:div w:id="383529707">
      <w:bodyDiv w:val="1"/>
      <w:marLeft w:val="0"/>
      <w:marRight w:val="0"/>
      <w:marTop w:val="0"/>
      <w:marBottom w:val="0"/>
      <w:divBdr>
        <w:top w:val="none" w:sz="0" w:space="0" w:color="auto"/>
        <w:left w:val="none" w:sz="0" w:space="0" w:color="auto"/>
        <w:bottom w:val="none" w:sz="0" w:space="0" w:color="auto"/>
        <w:right w:val="none" w:sz="0" w:space="0" w:color="auto"/>
      </w:divBdr>
    </w:div>
    <w:div w:id="387143787">
      <w:bodyDiv w:val="1"/>
      <w:marLeft w:val="0"/>
      <w:marRight w:val="0"/>
      <w:marTop w:val="0"/>
      <w:marBottom w:val="0"/>
      <w:divBdr>
        <w:top w:val="none" w:sz="0" w:space="0" w:color="auto"/>
        <w:left w:val="none" w:sz="0" w:space="0" w:color="auto"/>
        <w:bottom w:val="none" w:sz="0" w:space="0" w:color="auto"/>
        <w:right w:val="none" w:sz="0" w:space="0" w:color="auto"/>
      </w:divBdr>
    </w:div>
    <w:div w:id="394201444">
      <w:bodyDiv w:val="1"/>
      <w:marLeft w:val="0"/>
      <w:marRight w:val="0"/>
      <w:marTop w:val="0"/>
      <w:marBottom w:val="0"/>
      <w:divBdr>
        <w:top w:val="none" w:sz="0" w:space="0" w:color="auto"/>
        <w:left w:val="none" w:sz="0" w:space="0" w:color="auto"/>
        <w:bottom w:val="none" w:sz="0" w:space="0" w:color="auto"/>
        <w:right w:val="none" w:sz="0" w:space="0" w:color="auto"/>
      </w:divBdr>
    </w:div>
    <w:div w:id="411591190">
      <w:bodyDiv w:val="1"/>
      <w:marLeft w:val="0"/>
      <w:marRight w:val="0"/>
      <w:marTop w:val="0"/>
      <w:marBottom w:val="0"/>
      <w:divBdr>
        <w:top w:val="none" w:sz="0" w:space="0" w:color="auto"/>
        <w:left w:val="none" w:sz="0" w:space="0" w:color="auto"/>
        <w:bottom w:val="none" w:sz="0" w:space="0" w:color="auto"/>
        <w:right w:val="none" w:sz="0" w:space="0" w:color="auto"/>
      </w:divBdr>
    </w:div>
    <w:div w:id="431362430">
      <w:bodyDiv w:val="1"/>
      <w:marLeft w:val="0"/>
      <w:marRight w:val="0"/>
      <w:marTop w:val="0"/>
      <w:marBottom w:val="0"/>
      <w:divBdr>
        <w:top w:val="none" w:sz="0" w:space="0" w:color="auto"/>
        <w:left w:val="none" w:sz="0" w:space="0" w:color="auto"/>
        <w:bottom w:val="none" w:sz="0" w:space="0" w:color="auto"/>
        <w:right w:val="none" w:sz="0" w:space="0" w:color="auto"/>
      </w:divBdr>
    </w:div>
    <w:div w:id="435441645">
      <w:bodyDiv w:val="1"/>
      <w:marLeft w:val="0"/>
      <w:marRight w:val="0"/>
      <w:marTop w:val="0"/>
      <w:marBottom w:val="0"/>
      <w:divBdr>
        <w:top w:val="none" w:sz="0" w:space="0" w:color="auto"/>
        <w:left w:val="none" w:sz="0" w:space="0" w:color="auto"/>
        <w:bottom w:val="none" w:sz="0" w:space="0" w:color="auto"/>
        <w:right w:val="none" w:sz="0" w:space="0" w:color="auto"/>
      </w:divBdr>
    </w:div>
    <w:div w:id="481889765">
      <w:bodyDiv w:val="1"/>
      <w:marLeft w:val="0"/>
      <w:marRight w:val="0"/>
      <w:marTop w:val="0"/>
      <w:marBottom w:val="0"/>
      <w:divBdr>
        <w:top w:val="none" w:sz="0" w:space="0" w:color="auto"/>
        <w:left w:val="none" w:sz="0" w:space="0" w:color="auto"/>
        <w:bottom w:val="none" w:sz="0" w:space="0" w:color="auto"/>
        <w:right w:val="none" w:sz="0" w:space="0" w:color="auto"/>
      </w:divBdr>
    </w:div>
    <w:div w:id="498622835">
      <w:bodyDiv w:val="1"/>
      <w:marLeft w:val="0"/>
      <w:marRight w:val="0"/>
      <w:marTop w:val="0"/>
      <w:marBottom w:val="0"/>
      <w:divBdr>
        <w:top w:val="none" w:sz="0" w:space="0" w:color="auto"/>
        <w:left w:val="none" w:sz="0" w:space="0" w:color="auto"/>
        <w:bottom w:val="none" w:sz="0" w:space="0" w:color="auto"/>
        <w:right w:val="none" w:sz="0" w:space="0" w:color="auto"/>
      </w:divBdr>
    </w:div>
    <w:div w:id="510295714">
      <w:bodyDiv w:val="1"/>
      <w:marLeft w:val="0"/>
      <w:marRight w:val="0"/>
      <w:marTop w:val="0"/>
      <w:marBottom w:val="0"/>
      <w:divBdr>
        <w:top w:val="none" w:sz="0" w:space="0" w:color="auto"/>
        <w:left w:val="none" w:sz="0" w:space="0" w:color="auto"/>
        <w:bottom w:val="none" w:sz="0" w:space="0" w:color="auto"/>
        <w:right w:val="none" w:sz="0" w:space="0" w:color="auto"/>
      </w:divBdr>
    </w:div>
    <w:div w:id="513568953">
      <w:bodyDiv w:val="1"/>
      <w:marLeft w:val="0"/>
      <w:marRight w:val="0"/>
      <w:marTop w:val="0"/>
      <w:marBottom w:val="0"/>
      <w:divBdr>
        <w:top w:val="none" w:sz="0" w:space="0" w:color="auto"/>
        <w:left w:val="none" w:sz="0" w:space="0" w:color="auto"/>
        <w:bottom w:val="none" w:sz="0" w:space="0" w:color="auto"/>
        <w:right w:val="none" w:sz="0" w:space="0" w:color="auto"/>
      </w:divBdr>
    </w:div>
    <w:div w:id="547838329">
      <w:bodyDiv w:val="1"/>
      <w:marLeft w:val="0"/>
      <w:marRight w:val="0"/>
      <w:marTop w:val="0"/>
      <w:marBottom w:val="0"/>
      <w:divBdr>
        <w:top w:val="none" w:sz="0" w:space="0" w:color="auto"/>
        <w:left w:val="none" w:sz="0" w:space="0" w:color="auto"/>
        <w:bottom w:val="none" w:sz="0" w:space="0" w:color="auto"/>
        <w:right w:val="none" w:sz="0" w:space="0" w:color="auto"/>
      </w:divBdr>
    </w:div>
    <w:div w:id="564074931">
      <w:bodyDiv w:val="1"/>
      <w:marLeft w:val="0"/>
      <w:marRight w:val="0"/>
      <w:marTop w:val="0"/>
      <w:marBottom w:val="0"/>
      <w:divBdr>
        <w:top w:val="none" w:sz="0" w:space="0" w:color="auto"/>
        <w:left w:val="none" w:sz="0" w:space="0" w:color="auto"/>
        <w:bottom w:val="none" w:sz="0" w:space="0" w:color="auto"/>
        <w:right w:val="none" w:sz="0" w:space="0" w:color="auto"/>
      </w:divBdr>
    </w:div>
    <w:div w:id="6309404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934">
          <w:marLeft w:val="0"/>
          <w:marRight w:val="0"/>
          <w:marTop w:val="0"/>
          <w:marBottom w:val="0"/>
          <w:divBdr>
            <w:top w:val="none" w:sz="0" w:space="0" w:color="auto"/>
            <w:left w:val="none" w:sz="0" w:space="0" w:color="auto"/>
            <w:bottom w:val="none" w:sz="0" w:space="0" w:color="auto"/>
            <w:right w:val="none" w:sz="0" w:space="0" w:color="auto"/>
          </w:divBdr>
          <w:divsChild>
            <w:div w:id="335233308">
              <w:marLeft w:val="0"/>
              <w:marRight w:val="0"/>
              <w:marTop w:val="0"/>
              <w:marBottom w:val="0"/>
              <w:divBdr>
                <w:top w:val="none" w:sz="0" w:space="0" w:color="auto"/>
                <w:left w:val="none" w:sz="0" w:space="0" w:color="auto"/>
                <w:bottom w:val="none" w:sz="0" w:space="0" w:color="auto"/>
                <w:right w:val="none" w:sz="0" w:space="0" w:color="auto"/>
              </w:divBdr>
              <w:divsChild>
                <w:div w:id="4142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2508">
      <w:bodyDiv w:val="1"/>
      <w:marLeft w:val="0"/>
      <w:marRight w:val="0"/>
      <w:marTop w:val="0"/>
      <w:marBottom w:val="0"/>
      <w:divBdr>
        <w:top w:val="none" w:sz="0" w:space="0" w:color="auto"/>
        <w:left w:val="none" w:sz="0" w:space="0" w:color="auto"/>
        <w:bottom w:val="none" w:sz="0" w:space="0" w:color="auto"/>
        <w:right w:val="none" w:sz="0" w:space="0" w:color="auto"/>
      </w:divBdr>
      <w:divsChild>
        <w:div w:id="417407630">
          <w:marLeft w:val="0"/>
          <w:marRight w:val="0"/>
          <w:marTop w:val="0"/>
          <w:marBottom w:val="0"/>
          <w:divBdr>
            <w:top w:val="none" w:sz="0" w:space="0" w:color="auto"/>
            <w:left w:val="none" w:sz="0" w:space="0" w:color="auto"/>
            <w:bottom w:val="none" w:sz="0" w:space="0" w:color="auto"/>
            <w:right w:val="none" w:sz="0" w:space="0" w:color="auto"/>
          </w:divBdr>
          <w:divsChild>
            <w:div w:id="2136292730">
              <w:marLeft w:val="0"/>
              <w:marRight w:val="0"/>
              <w:marTop w:val="0"/>
              <w:marBottom w:val="0"/>
              <w:divBdr>
                <w:top w:val="none" w:sz="0" w:space="0" w:color="auto"/>
                <w:left w:val="none" w:sz="0" w:space="0" w:color="auto"/>
                <w:bottom w:val="none" w:sz="0" w:space="0" w:color="auto"/>
                <w:right w:val="none" w:sz="0" w:space="0" w:color="auto"/>
              </w:divBdr>
              <w:divsChild>
                <w:div w:id="1931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2975">
      <w:bodyDiv w:val="1"/>
      <w:marLeft w:val="0"/>
      <w:marRight w:val="0"/>
      <w:marTop w:val="0"/>
      <w:marBottom w:val="0"/>
      <w:divBdr>
        <w:top w:val="none" w:sz="0" w:space="0" w:color="auto"/>
        <w:left w:val="none" w:sz="0" w:space="0" w:color="auto"/>
        <w:bottom w:val="none" w:sz="0" w:space="0" w:color="auto"/>
        <w:right w:val="none" w:sz="0" w:space="0" w:color="auto"/>
      </w:divBdr>
    </w:div>
    <w:div w:id="701788708">
      <w:bodyDiv w:val="1"/>
      <w:marLeft w:val="0"/>
      <w:marRight w:val="0"/>
      <w:marTop w:val="0"/>
      <w:marBottom w:val="0"/>
      <w:divBdr>
        <w:top w:val="none" w:sz="0" w:space="0" w:color="auto"/>
        <w:left w:val="none" w:sz="0" w:space="0" w:color="auto"/>
        <w:bottom w:val="none" w:sz="0" w:space="0" w:color="auto"/>
        <w:right w:val="none" w:sz="0" w:space="0" w:color="auto"/>
      </w:divBdr>
    </w:div>
    <w:div w:id="755978433">
      <w:bodyDiv w:val="1"/>
      <w:marLeft w:val="0"/>
      <w:marRight w:val="0"/>
      <w:marTop w:val="0"/>
      <w:marBottom w:val="0"/>
      <w:divBdr>
        <w:top w:val="none" w:sz="0" w:space="0" w:color="auto"/>
        <w:left w:val="none" w:sz="0" w:space="0" w:color="auto"/>
        <w:bottom w:val="none" w:sz="0" w:space="0" w:color="auto"/>
        <w:right w:val="none" w:sz="0" w:space="0" w:color="auto"/>
      </w:divBdr>
      <w:divsChild>
        <w:div w:id="1790776169">
          <w:marLeft w:val="0"/>
          <w:marRight w:val="0"/>
          <w:marTop w:val="0"/>
          <w:marBottom w:val="0"/>
          <w:divBdr>
            <w:top w:val="none" w:sz="0" w:space="0" w:color="auto"/>
            <w:left w:val="none" w:sz="0" w:space="0" w:color="auto"/>
            <w:bottom w:val="none" w:sz="0" w:space="0" w:color="auto"/>
            <w:right w:val="none" w:sz="0" w:space="0" w:color="auto"/>
          </w:divBdr>
          <w:divsChild>
            <w:div w:id="526409207">
              <w:marLeft w:val="0"/>
              <w:marRight w:val="0"/>
              <w:marTop w:val="0"/>
              <w:marBottom w:val="0"/>
              <w:divBdr>
                <w:top w:val="none" w:sz="0" w:space="0" w:color="auto"/>
                <w:left w:val="none" w:sz="0" w:space="0" w:color="auto"/>
                <w:bottom w:val="none" w:sz="0" w:space="0" w:color="auto"/>
                <w:right w:val="none" w:sz="0" w:space="0" w:color="auto"/>
              </w:divBdr>
              <w:divsChild>
                <w:div w:id="471336321">
                  <w:marLeft w:val="0"/>
                  <w:marRight w:val="0"/>
                  <w:marTop w:val="0"/>
                  <w:marBottom w:val="0"/>
                  <w:divBdr>
                    <w:top w:val="none" w:sz="0" w:space="0" w:color="auto"/>
                    <w:left w:val="none" w:sz="0" w:space="0" w:color="auto"/>
                    <w:bottom w:val="none" w:sz="0" w:space="0" w:color="auto"/>
                    <w:right w:val="none" w:sz="0" w:space="0" w:color="auto"/>
                  </w:divBdr>
                  <w:divsChild>
                    <w:div w:id="1004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3966">
      <w:bodyDiv w:val="1"/>
      <w:marLeft w:val="0"/>
      <w:marRight w:val="0"/>
      <w:marTop w:val="0"/>
      <w:marBottom w:val="0"/>
      <w:divBdr>
        <w:top w:val="none" w:sz="0" w:space="0" w:color="auto"/>
        <w:left w:val="none" w:sz="0" w:space="0" w:color="auto"/>
        <w:bottom w:val="none" w:sz="0" w:space="0" w:color="auto"/>
        <w:right w:val="none" w:sz="0" w:space="0" w:color="auto"/>
      </w:divBdr>
    </w:div>
    <w:div w:id="767236495">
      <w:bodyDiv w:val="1"/>
      <w:marLeft w:val="0"/>
      <w:marRight w:val="0"/>
      <w:marTop w:val="0"/>
      <w:marBottom w:val="0"/>
      <w:divBdr>
        <w:top w:val="none" w:sz="0" w:space="0" w:color="auto"/>
        <w:left w:val="none" w:sz="0" w:space="0" w:color="auto"/>
        <w:bottom w:val="none" w:sz="0" w:space="0" w:color="auto"/>
        <w:right w:val="none" w:sz="0" w:space="0" w:color="auto"/>
      </w:divBdr>
    </w:div>
    <w:div w:id="774062003">
      <w:bodyDiv w:val="1"/>
      <w:marLeft w:val="0"/>
      <w:marRight w:val="0"/>
      <w:marTop w:val="0"/>
      <w:marBottom w:val="0"/>
      <w:divBdr>
        <w:top w:val="none" w:sz="0" w:space="0" w:color="auto"/>
        <w:left w:val="none" w:sz="0" w:space="0" w:color="auto"/>
        <w:bottom w:val="none" w:sz="0" w:space="0" w:color="auto"/>
        <w:right w:val="none" w:sz="0" w:space="0" w:color="auto"/>
      </w:divBdr>
    </w:div>
    <w:div w:id="778447652">
      <w:bodyDiv w:val="1"/>
      <w:marLeft w:val="0"/>
      <w:marRight w:val="0"/>
      <w:marTop w:val="0"/>
      <w:marBottom w:val="0"/>
      <w:divBdr>
        <w:top w:val="none" w:sz="0" w:space="0" w:color="auto"/>
        <w:left w:val="none" w:sz="0" w:space="0" w:color="auto"/>
        <w:bottom w:val="none" w:sz="0" w:space="0" w:color="auto"/>
        <w:right w:val="none" w:sz="0" w:space="0" w:color="auto"/>
      </w:divBdr>
    </w:div>
    <w:div w:id="807668588">
      <w:bodyDiv w:val="1"/>
      <w:marLeft w:val="0"/>
      <w:marRight w:val="0"/>
      <w:marTop w:val="0"/>
      <w:marBottom w:val="0"/>
      <w:divBdr>
        <w:top w:val="none" w:sz="0" w:space="0" w:color="auto"/>
        <w:left w:val="none" w:sz="0" w:space="0" w:color="auto"/>
        <w:bottom w:val="none" w:sz="0" w:space="0" w:color="auto"/>
        <w:right w:val="none" w:sz="0" w:space="0" w:color="auto"/>
      </w:divBdr>
    </w:div>
    <w:div w:id="815075784">
      <w:bodyDiv w:val="1"/>
      <w:marLeft w:val="0"/>
      <w:marRight w:val="0"/>
      <w:marTop w:val="0"/>
      <w:marBottom w:val="0"/>
      <w:divBdr>
        <w:top w:val="none" w:sz="0" w:space="0" w:color="auto"/>
        <w:left w:val="none" w:sz="0" w:space="0" w:color="auto"/>
        <w:bottom w:val="none" w:sz="0" w:space="0" w:color="auto"/>
        <w:right w:val="none" w:sz="0" w:space="0" w:color="auto"/>
      </w:divBdr>
    </w:div>
    <w:div w:id="817453135">
      <w:bodyDiv w:val="1"/>
      <w:marLeft w:val="0"/>
      <w:marRight w:val="0"/>
      <w:marTop w:val="0"/>
      <w:marBottom w:val="0"/>
      <w:divBdr>
        <w:top w:val="none" w:sz="0" w:space="0" w:color="auto"/>
        <w:left w:val="none" w:sz="0" w:space="0" w:color="auto"/>
        <w:bottom w:val="none" w:sz="0" w:space="0" w:color="auto"/>
        <w:right w:val="none" w:sz="0" w:space="0" w:color="auto"/>
      </w:divBdr>
    </w:div>
    <w:div w:id="909003463">
      <w:bodyDiv w:val="1"/>
      <w:marLeft w:val="0"/>
      <w:marRight w:val="0"/>
      <w:marTop w:val="0"/>
      <w:marBottom w:val="0"/>
      <w:divBdr>
        <w:top w:val="none" w:sz="0" w:space="0" w:color="auto"/>
        <w:left w:val="none" w:sz="0" w:space="0" w:color="auto"/>
        <w:bottom w:val="none" w:sz="0" w:space="0" w:color="auto"/>
        <w:right w:val="none" w:sz="0" w:space="0" w:color="auto"/>
      </w:divBdr>
      <w:divsChild>
        <w:div w:id="1231114127">
          <w:marLeft w:val="0"/>
          <w:marRight w:val="0"/>
          <w:marTop w:val="0"/>
          <w:marBottom w:val="0"/>
          <w:divBdr>
            <w:top w:val="none" w:sz="0" w:space="0" w:color="auto"/>
            <w:left w:val="none" w:sz="0" w:space="0" w:color="auto"/>
            <w:bottom w:val="none" w:sz="0" w:space="0" w:color="auto"/>
            <w:right w:val="none" w:sz="0" w:space="0" w:color="auto"/>
          </w:divBdr>
          <w:divsChild>
            <w:div w:id="2075084520">
              <w:marLeft w:val="0"/>
              <w:marRight w:val="0"/>
              <w:marTop w:val="0"/>
              <w:marBottom w:val="0"/>
              <w:divBdr>
                <w:top w:val="none" w:sz="0" w:space="0" w:color="auto"/>
                <w:left w:val="none" w:sz="0" w:space="0" w:color="auto"/>
                <w:bottom w:val="none" w:sz="0" w:space="0" w:color="auto"/>
                <w:right w:val="none" w:sz="0" w:space="0" w:color="auto"/>
              </w:divBdr>
              <w:divsChild>
                <w:div w:id="1651210191">
                  <w:marLeft w:val="0"/>
                  <w:marRight w:val="0"/>
                  <w:marTop w:val="0"/>
                  <w:marBottom w:val="0"/>
                  <w:divBdr>
                    <w:top w:val="none" w:sz="0" w:space="0" w:color="auto"/>
                    <w:left w:val="none" w:sz="0" w:space="0" w:color="auto"/>
                    <w:bottom w:val="none" w:sz="0" w:space="0" w:color="auto"/>
                    <w:right w:val="none" w:sz="0" w:space="0" w:color="auto"/>
                  </w:divBdr>
                  <w:divsChild>
                    <w:div w:id="18076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0469">
      <w:bodyDiv w:val="1"/>
      <w:marLeft w:val="0"/>
      <w:marRight w:val="0"/>
      <w:marTop w:val="0"/>
      <w:marBottom w:val="0"/>
      <w:divBdr>
        <w:top w:val="none" w:sz="0" w:space="0" w:color="auto"/>
        <w:left w:val="none" w:sz="0" w:space="0" w:color="auto"/>
        <w:bottom w:val="none" w:sz="0" w:space="0" w:color="auto"/>
        <w:right w:val="none" w:sz="0" w:space="0" w:color="auto"/>
      </w:divBdr>
    </w:div>
    <w:div w:id="998072435">
      <w:bodyDiv w:val="1"/>
      <w:marLeft w:val="0"/>
      <w:marRight w:val="0"/>
      <w:marTop w:val="0"/>
      <w:marBottom w:val="0"/>
      <w:divBdr>
        <w:top w:val="none" w:sz="0" w:space="0" w:color="auto"/>
        <w:left w:val="none" w:sz="0" w:space="0" w:color="auto"/>
        <w:bottom w:val="none" w:sz="0" w:space="0" w:color="auto"/>
        <w:right w:val="none" w:sz="0" w:space="0" w:color="auto"/>
      </w:divBdr>
    </w:div>
    <w:div w:id="1001006705">
      <w:bodyDiv w:val="1"/>
      <w:marLeft w:val="0"/>
      <w:marRight w:val="0"/>
      <w:marTop w:val="0"/>
      <w:marBottom w:val="0"/>
      <w:divBdr>
        <w:top w:val="none" w:sz="0" w:space="0" w:color="auto"/>
        <w:left w:val="none" w:sz="0" w:space="0" w:color="auto"/>
        <w:bottom w:val="none" w:sz="0" w:space="0" w:color="auto"/>
        <w:right w:val="none" w:sz="0" w:space="0" w:color="auto"/>
      </w:divBdr>
    </w:div>
    <w:div w:id="1028799942">
      <w:bodyDiv w:val="1"/>
      <w:marLeft w:val="0"/>
      <w:marRight w:val="0"/>
      <w:marTop w:val="0"/>
      <w:marBottom w:val="0"/>
      <w:divBdr>
        <w:top w:val="none" w:sz="0" w:space="0" w:color="auto"/>
        <w:left w:val="none" w:sz="0" w:space="0" w:color="auto"/>
        <w:bottom w:val="none" w:sz="0" w:space="0" w:color="auto"/>
        <w:right w:val="none" w:sz="0" w:space="0" w:color="auto"/>
      </w:divBdr>
    </w:div>
    <w:div w:id="1066955432">
      <w:bodyDiv w:val="1"/>
      <w:marLeft w:val="0"/>
      <w:marRight w:val="0"/>
      <w:marTop w:val="0"/>
      <w:marBottom w:val="0"/>
      <w:divBdr>
        <w:top w:val="none" w:sz="0" w:space="0" w:color="auto"/>
        <w:left w:val="none" w:sz="0" w:space="0" w:color="auto"/>
        <w:bottom w:val="none" w:sz="0" w:space="0" w:color="auto"/>
        <w:right w:val="none" w:sz="0" w:space="0" w:color="auto"/>
      </w:divBdr>
    </w:div>
    <w:div w:id="1131481595">
      <w:bodyDiv w:val="1"/>
      <w:marLeft w:val="0"/>
      <w:marRight w:val="0"/>
      <w:marTop w:val="0"/>
      <w:marBottom w:val="0"/>
      <w:divBdr>
        <w:top w:val="none" w:sz="0" w:space="0" w:color="auto"/>
        <w:left w:val="none" w:sz="0" w:space="0" w:color="auto"/>
        <w:bottom w:val="none" w:sz="0" w:space="0" w:color="auto"/>
        <w:right w:val="none" w:sz="0" w:space="0" w:color="auto"/>
      </w:divBdr>
    </w:div>
    <w:div w:id="1133015237">
      <w:bodyDiv w:val="1"/>
      <w:marLeft w:val="0"/>
      <w:marRight w:val="0"/>
      <w:marTop w:val="0"/>
      <w:marBottom w:val="0"/>
      <w:divBdr>
        <w:top w:val="none" w:sz="0" w:space="0" w:color="auto"/>
        <w:left w:val="none" w:sz="0" w:space="0" w:color="auto"/>
        <w:bottom w:val="none" w:sz="0" w:space="0" w:color="auto"/>
        <w:right w:val="none" w:sz="0" w:space="0" w:color="auto"/>
      </w:divBdr>
    </w:div>
    <w:div w:id="1206216766">
      <w:bodyDiv w:val="1"/>
      <w:marLeft w:val="0"/>
      <w:marRight w:val="0"/>
      <w:marTop w:val="0"/>
      <w:marBottom w:val="0"/>
      <w:divBdr>
        <w:top w:val="none" w:sz="0" w:space="0" w:color="auto"/>
        <w:left w:val="none" w:sz="0" w:space="0" w:color="auto"/>
        <w:bottom w:val="none" w:sz="0" w:space="0" w:color="auto"/>
        <w:right w:val="none" w:sz="0" w:space="0" w:color="auto"/>
      </w:divBdr>
    </w:div>
    <w:div w:id="1208299538">
      <w:bodyDiv w:val="1"/>
      <w:marLeft w:val="0"/>
      <w:marRight w:val="0"/>
      <w:marTop w:val="0"/>
      <w:marBottom w:val="0"/>
      <w:divBdr>
        <w:top w:val="none" w:sz="0" w:space="0" w:color="auto"/>
        <w:left w:val="none" w:sz="0" w:space="0" w:color="auto"/>
        <w:bottom w:val="none" w:sz="0" w:space="0" w:color="auto"/>
        <w:right w:val="none" w:sz="0" w:space="0" w:color="auto"/>
      </w:divBdr>
    </w:div>
    <w:div w:id="1219509574">
      <w:bodyDiv w:val="1"/>
      <w:marLeft w:val="0"/>
      <w:marRight w:val="0"/>
      <w:marTop w:val="0"/>
      <w:marBottom w:val="0"/>
      <w:divBdr>
        <w:top w:val="none" w:sz="0" w:space="0" w:color="auto"/>
        <w:left w:val="none" w:sz="0" w:space="0" w:color="auto"/>
        <w:bottom w:val="none" w:sz="0" w:space="0" w:color="auto"/>
        <w:right w:val="none" w:sz="0" w:space="0" w:color="auto"/>
      </w:divBdr>
    </w:div>
    <w:div w:id="1236933749">
      <w:bodyDiv w:val="1"/>
      <w:marLeft w:val="0"/>
      <w:marRight w:val="0"/>
      <w:marTop w:val="0"/>
      <w:marBottom w:val="0"/>
      <w:divBdr>
        <w:top w:val="none" w:sz="0" w:space="0" w:color="auto"/>
        <w:left w:val="none" w:sz="0" w:space="0" w:color="auto"/>
        <w:bottom w:val="none" w:sz="0" w:space="0" w:color="auto"/>
        <w:right w:val="none" w:sz="0" w:space="0" w:color="auto"/>
      </w:divBdr>
    </w:div>
    <w:div w:id="1244143478">
      <w:bodyDiv w:val="1"/>
      <w:marLeft w:val="0"/>
      <w:marRight w:val="0"/>
      <w:marTop w:val="0"/>
      <w:marBottom w:val="0"/>
      <w:divBdr>
        <w:top w:val="none" w:sz="0" w:space="0" w:color="auto"/>
        <w:left w:val="none" w:sz="0" w:space="0" w:color="auto"/>
        <w:bottom w:val="none" w:sz="0" w:space="0" w:color="auto"/>
        <w:right w:val="none" w:sz="0" w:space="0" w:color="auto"/>
      </w:divBdr>
    </w:div>
    <w:div w:id="1267806522">
      <w:bodyDiv w:val="1"/>
      <w:marLeft w:val="0"/>
      <w:marRight w:val="0"/>
      <w:marTop w:val="0"/>
      <w:marBottom w:val="0"/>
      <w:divBdr>
        <w:top w:val="none" w:sz="0" w:space="0" w:color="auto"/>
        <w:left w:val="none" w:sz="0" w:space="0" w:color="auto"/>
        <w:bottom w:val="none" w:sz="0" w:space="0" w:color="auto"/>
        <w:right w:val="none" w:sz="0" w:space="0" w:color="auto"/>
      </w:divBdr>
    </w:div>
    <w:div w:id="1314984437">
      <w:bodyDiv w:val="1"/>
      <w:marLeft w:val="0"/>
      <w:marRight w:val="0"/>
      <w:marTop w:val="0"/>
      <w:marBottom w:val="0"/>
      <w:divBdr>
        <w:top w:val="none" w:sz="0" w:space="0" w:color="auto"/>
        <w:left w:val="none" w:sz="0" w:space="0" w:color="auto"/>
        <w:bottom w:val="none" w:sz="0" w:space="0" w:color="auto"/>
        <w:right w:val="none" w:sz="0" w:space="0" w:color="auto"/>
      </w:divBdr>
    </w:div>
    <w:div w:id="1359745745">
      <w:bodyDiv w:val="1"/>
      <w:marLeft w:val="0"/>
      <w:marRight w:val="0"/>
      <w:marTop w:val="0"/>
      <w:marBottom w:val="0"/>
      <w:divBdr>
        <w:top w:val="none" w:sz="0" w:space="0" w:color="auto"/>
        <w:left w:val="none" w:sz="0" w:space="0" w:color="auto"/>
        <w:bottom w:val="none" w:sz="0" w:space="0" w:color="auto"/>
        <w:right w:val="none" w:sz="0" w:space="0" w:color="auto"/>
      </w:divBdr>
    </w:div>
    <w:div w:id="1363438497">
      <w:bodyDiv w:val="1"/>
      <w:marLeft w:val="0"/>
      <w:marRight w:val="0"/>
      <w:marTop w:val="0"/>
      <w:marBottom w:val="0"/>
      <w:divBdr>
        <w:top w:val="none" w:sz="0" w:space="0" w:color="auto"/>
        <w:left w:val="none" w:sz="0" w:space="0" w:color="auto"/>
        <w:bottom w:val="none" w:sz="0" w:space="0" w:color="auto"/>
        <w:right w:val="none" w:sz="0" w:space="0" w:color="auto"/>
      </w:divBdr>
      <w:divsChild>
        <w:div w:id="1504927893">
          <w:marLeft w:val="0"/>
          <w:marRight w:val="0"/>
          <w:marTop w:val="0"/>
          <w:marBottom w:val="0"/>
          <w:divBdr>
            <w:top w:val="none" w:sz="0" w:space="0" w:color="auto"/>
            <w:left w:val="none" w:sz="0" w:space="0" w:color="auto"/>
            <w:bottom w:val="none" w:sz="0" w:space="0" w:color="auto"/>
            <w:right w:val="none" w:sz="0" w:space="0" w:color="auto"/>
          </w:divBdr>
          <w:divsChild>
            <w:div w:id="1596590480">
              <w:marLeft w:val="0"/>
              <w:marRight w:val="0"/>
              <w:marTop w:val="0"/>
              <w:marBottom w:val="0"/>
              <w:divBdr>
                <w:top w:val="none" w:sz="0" w:space="0" w:color="auto"/>
                <w:left w:val="none" w:sz="0" w:space="0" w:color="auto"/>
                <w:bottom w:val="none" w:sz="0" w:space="0" w:color="auto"/>
                <w:right w:val="none" w:sz="0" w:space="0" w:color="auto"/>
              </w:divBdr>
              <w:divsChild>
                <w:div w:id="3687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0950">
      <w:bodyDiv w:val="1"/>
      <w:marLeft w:val="0"/>
      <w:marRight w:val="0"/>
      <w:marTop w:val="0"/>
      <w:marBottom w:val="0"/>
      <w:divBdr>
        <w:top w:val="none" w:sz="0" w:space="0" w:color="auto"/>
        <w:left w:val="none" w:sz="0" w:space="0" w:color="auto"/>
        <w:bottom w:val="none" w:sz="0" w:space="0" w:color="auto"/>
        <w:right w:val="none" w:sz="0" w:space="0" w:color="auto"/>
      </w:divBdr>
    </w:div>
    <w:div w:id="1490438183">
      <w:bodyDiv w:val="1"/>
      <w:marLeft w:val="0"/>
      <w:marRight w:val="0"/>
      <w:marTop w:val="0"/>
      <w:marBottom w:val="0"/>
      <w:divBdr>
        <w:top w:val="none" w:sz="0" w:space="0" w:color="auto"/>
        <w:left w:val="none" w:sz="0" w:space="0" w:color="auto"/>
        <w:bottom w:val="none" w:sz="0" w:space="0" w:color="auto"/>
        <w:right w:val="none" w:sz="0" w:space="0" w:color="auto"/>
      </w:divBdr>
    </w:div>
    <w:div w:id="1504931249">
      <w:bodyDiv w:val="1"/>
      <w:marLeft w:val="0"/>
      <w:marRight w:val="0"/>
      <w:marTop w:val="0"/>
      <w:marBottom w:val="0"/>
      <w:divBdr>
        <w:top w:val="none" w:sz="0" w:space="0" w:color="auto"/>
        <w:left w:val="none" w:sz="0" w:space="0" w:color="auto"/>
        <w:bottom w:val="none" w:sz="0" w:space="0" w:color="auto"/>
        <w:right w:val="none" w:sz="0" w:space="0" w:color="auto"/>
      </w:divBdr>
    </w:div>
    <w:div w:id="1539270013">
      <w:bodyDiv w:val="1"/>
      <w:marLeft w:val="0"/>
      <w:marRight w:val="0"/>
      <w:marTop w:val="0"/>
      <w:marBottom w:val="0"/>
      <w:divBdr>
        <w:top w:val="none" w:sz="0" w:space="0" w:color="auto"/>
        <w:left w:val="none" w:sz="0" w:space="0" w:color="auto"/>
        <w:bottom w:val="none" w:sz="0" w:space="0" w:color="auto"/>
        <w:right w:val="none" w:sz="0" w:space="0" w:color="auto"/>
      </w:divBdr>
    </w:div>
    <w:div w:id="1671640467">
      <w:bodyDiv w:val="1"/>
      <w:marLeft w:val="0"/>
      <w:marRight w:val="0"/>
      <w:marTop w:val="0"/>
      <w:marBottom w:val="0"/>
      <w:divBdr>
        <w:top w:val="none" w:sz="0" w:space="0" w:color="auto"/>
        <w:left w:val="none" w:sz="0" w:space="0" w:color="auto"/>
        <w:bottom w:val="none" w:sz="0" w:space="0" w:color="auto"/>
        <w:right w:val="none" w:sz="0" w:space="0" w:color="auto"/>
      </w:divBdr>
      <w:divsChild>
        <w:div w:id="725027947">
          <w:marLeft w:val="0"/>
          <w:marRight w:val="0"/>
          <w:marTop w:val="0"/>
          <w:marBottom w:val="0"/>
          <w:divBdr>
            <w:top w:val="none" w:sz="0" w:space="0" w:color="auto"/>
            <w:left w:val="none" w:sz="0" w:space="0" w:color="auto"/>
            <w:bottom w:val="none" w:sz="0" w:space="0" w:color="auto"/>
            <w:right w:val="none" w:sz="0" w:space="0" w:color="auto"/>
          </w:divBdr>
          <w:divsChild>
            <w:div w:id="419372549">
              <w:marLeft w:val="0"/>
              <w:marRight w:val="0"/>
              <w:marTop w:val="0"/>
              <w:marBottom w:val="0"/>
              <w:divBdr>
                <w:top w:val="none" w:sz="0" w:space="0" w:color="auto"/>
                <w:left w:val="none" w:sz="0" w:space="0" w:color="auto"/>
                <w:bottom w:val="none" w:sz="0" w:space="0" w:color="auto"/>
                <w:right w:val="none" w:sz="0" w:space="0" w:color="auto"/>
              </w:divBdr>
              <w:divsChild>
                <w:div w:id="6909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574">
      <w:bodyDiv w:val="1"/>
      <w:marLeft w:val="0"/>
      <w:marRight w:val="0"/>
      <w:marTop w:val="0"/>
      <w:marBottom w:val="0"/>
      <w:divBdr>
        <w:top w:val="none" w:sz="0" w:space="0" w:color="auto"/>
        <w:left w:val="none" w:sz="0" w:space="0" w:color="auto"/>
        <w:bottom w:val="none" w:sz="0" w:space="0" w:color="auto"/>
        <w:right w:val="none" w:sz="0" w:space="0" w:color="auto"/>
      </w:divBdr>
    </w:div>
    <w:div w:id="1738358156">
      <w:bodyDiv w:val="1"/>
      <w:marLeft w:val="0"/>
      <w:marRight w:val="0"/>
      <w:marTop w:val="0"/>
      <w:marBottom w:val="0"/>
      <w:divBdr>
        <w:top w:val="none" w:sz="0" w:space="0" w:color="auto"/>
        <w:left w:val="none" w:sz="0" w:space="0" w:color="auto"/>
        <w:bottom w:val="none" w:sz="0" w:space="0" w:color="auto"/>
        <w:right w:val="none" w:sz="0" w:space="0" w:color="auto"/>
      </w:divBdr>
    </w:div>
    <w:div w:id="1757631437">
      <w:bodyDiv w:val="1"/>
      <w:marLeft w:val="0"/>
      <w:marRight w:val="0"/>
      <w:marTop w:val="0"/>
      <w:marBottom w:val="0"/>
      <w:divBdr>
        <w:top w:val="none" w:sz="0" w:space="0" w:color="auto"/>
        <w:left w:val="none" w:sz="0" w:space="0" w:color="auto"/>
        <w:bottom w:val="none" w:sz="0" w:space="0" w:color="auto"/>
        <w:right w:val="none" w:sz="0" w:space="0" w:color="auto"/>
      </w:divBdr>
    </w:div>
    <w:div w:id="1758747612">
      <w:bodyDiv w:val="1"/>
      <w:marLeft w:val="0"/>
      <w:marRight w:val="0"/>
      <w:marTop w:val="0"/>
      <w:marBottom w:val="0"/>
      <w:divBdr>
        <w:top w:val="none" w:sz="0" w:space="0" w:color="auto"/>
        <w:left w:val="none" w:sz="0" w:space="0" w:color="auto"/>
        <w:bottom w:val="none" w:sz="0" w:space="0" w:color="auto"/>
        <w:right w:val="none" w:sz="0" w:space="0" w:color="auto"/>
      </w:divBdr>
      <w:divsChild>
        <w:div w:id="952056158">
          <w:marLeft w:val="0"/>
          <w:marRight w:val="0"/>
          <w:marTop w:val="0"/>
          <w:marBottom w:val="0"/>
          <w:divBdr>
            <w:top w:val="none" w:sz="0" w:space="0" w:color="auto"/>
            <w:left w:val="none" w:sz="0" w:space="0" w:color="auto"/>
            <w:bottom w:val="none" w:sz="0" w:space="0" w:color="auto"/>
            <w:right w:val="none" w:sz="0" w:space="0" w:color="auto"/>
          </w:divBdr>
          <w:divsChild>
            <w:div w:id="2060127488">
              <w:marLeft w:val="0"/>
              <w:marRight w:val="0"/>
              <w:marTop w:val="0"/>
              <w:marBottom w:val="0"/>
              <w:divBdr>
                <w:top w:val="none" w:sz="0" w:space="0" w:color="auto"/>
                <w:left w:val="none" w:sz="0" w:space="0" w:color="auto"/>
                <w:bottom w:val="none" w:sz="0" w:space="0" w:color="auto"/>
                <w:right w:val="none" w:sz="0" w:space="0" w:color="auto"/>
              </w:divBdr>
              <w:divsChild>
                <w:div w:id="2070565890">
                  <w:marLeft w:val="0"/>
                  <w:marRight w:val="0"/>
                  <w:marTop w:val="0"/>
                  <w:marBottom w:val="0"/>
                  <w:divBdr>
                    <w:top w:val="none" w:sz="0" w:space="0" w:color="auto"/>
                    <w:left w:val="none" w:sz="0" w:space="0" w:color="auto"/>
                    <w:bottom w:val="none" w:sz="0" w:space="0" w:color="auto"/>
                    <w:right w:val="none" w:sz="0" w:space="0" w:color="auto"/>
                  </w:divBdr>
                  <w:divsChild>
                    <w:div w:id="9982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4365">
      <w:bodyDiv w:val="1"/>
      <w:marLeft w:val="0"/>
      <w:marRight w:val="0"/>
      <w:marTop w:val="0"/>
      <w:marBottom w:val="0"/>
      <w:divBdr>
        <w:top w:val="none" w:sz="0" w:space="0" w:color="auto"/>
        <w:left w:val="none" w:sz="0" w:space="0" w:color="auto"/>
        <w:bottom w:val="none" w:sz="0" w:space="0" w:color="auto"/>
        <w:right w:val="none" w:sz="0" w:space="0" w:color="auto"/>
      </w:divBdr>
    </w:div>
    <w:div w:id="1821455085">
      <w:bodyDiv w:val="1"/>
      <w:marLeft w:val="0"/>
      <w:marRight w:val="0"/>
      <w:marTop w:val="0"/>
      <w:marBottom w:val="0"/>
      <w:divBdr>
        <w:top w:val="none" w:sz="0" w:space="0" w:color="auto"/>
        <w:left w:val="none" w:sz="0" w:space="0" w:color="auto"/>
        <w:bottom w:val="none" w:sz="0" w:space="0" w:color="auto"/>
        <w:right w:val="none" w:sz="0" w:space="0" w:color="auto"/>
      </w:divBdr>
    </w:div>
    <w:div w:id="1871839439">
      <w:bodyDiv w:val="1"/>
      <w:marLeft w:val="0"/>
      <w:marRight w:val="0"/>
      <w:marTop w:val="0"/>
      <w:marBottom w:val="0"/>
      <w:divBdr>
        <w:top w:val="none" w:sz="0" w:space="0" w:color="auto"/>
        <w:left w:val="none" w:sz="0" w:space="0" w:color="auto"/>
        <w:bottom w:val="none" w:sz="0" w:space="0" w:color="auto"/>
        <w:right w:val="none" w:sz="0" w:space="0" w:color="auto"/>
      </w:divBdr>
    </w:div>
    <w:div w:id="1911883998">
      <w:bodyDiv w:val="1"/>
      <w:marLeft w:val="0"/>
      <w:marRight w:val="0"/>
      <w:marTop w:val="0"/>
      <w:marBottom w:val="0"/>
      <w:divBdr>
        <w:top w:val="none" w:sz="0" w:space="0" w:color="auto"/>
        <w:left w:val="none" w:sz="0" w:space="0" w:color="auto"/>
        <w:bottom w:val="none" w:sz="0" w:space="0" w:color="auto"/>
        <w:right w:val="none" w:sz="0" w:space="0" w:color="auto"/>
      </w:divBdr>
    </w:div>
    <w:div w:id="1956211453">
      <w:bodyDiv w:val="1"/>
      <w:marLeft w:val="0"/>
      <w:marRight w:val="0"/>
      <w:marTop w:val="0"/>
      <w:marBottom w:val="0"/>
      <w:divBdr>
        <w:top w:val="none" w:sz="0" w:space="0" w:color="auto"/>
        <w:left w:val="none" w:sz="0" w:space="0" w:color="auto"/>
        <w:bottom w:val="none" w:sz="0" w:space="0" w:color="auto"/>
        <w:right w:val="none" w:sz="0" w:space="0" w:color="auto"/>
      </w:divBdr>
    </w:div>
    <w:div w:id="1963226862">
      <w:bodyDiv w:val="1"/>
      <w:marLeft w:val="0"/>
      <w:marRight w:val="0"/>
      <w:marTop w:val="0"/>
      <w:marBottom w:val="0"/>
      <w:divBdr>
        <w:top w:val="none" w:sz="0" w:space="0" w:color="auto"/>
        <w:left w:val="none" w:sz="0" w:space="0" w:color="auto"/>
        <w:bottom w:val="none" w:sz="0" w:space="0" w:color="auto"/>
        <w:right w:val="none" w:sz="0" w:space="0" w:color="auto"/>
      </w:divBdr>
    </w:div>
    <w:div w:id="2011636855">
      <w:bodyDiv w:val="1"/>
      <w:marLeft w:val="0"/>
      <w:marRight w:val="0"/>
      <w:marTop w:val="0"/>
      <w:marBottom w:val="0"/>
      <w:divBdr>
        <w:top w:val="none" w:sz="0" w:space="0" w:color="auto"/>
        <w:left w:val="none" w:sz="0" w:space="0" w:color="auto"/>
        <w:bottom w:val="none" w:sz="0" w:space="0" w:color="auto"/>
        <w:right w:val="none" w:sz="0" w:space="0" w:color="auto"/>
      </w:divBdr>
    </w:div>
    <w:div w:id="2028753304">
      <w:bodyDiv w:val="1"/>
      <w:marLeft w:val="0"/>
      <w:marRight w:val="0"/>
      <w:marTop w:val="0"/>
      <w:marBottom w:val="0"/>
      <w:divBdr>
        <w:top w:val="none" w:sz="0" w:space="0" w:color="auto"/>
        <w:left w:val="none" w:sz="0" w:space="0" w:color="auto"/>
        <w:bottom w:val="none" w:sz="0" w:space="0" w:color="auto"/>
        <w:right w:val="none" w:sz="0" w:space="0" w:color="auto"/>
      </w:divBdr>
    </w:div>
    <w:div w:id="2045670890">
      <w:bodyDiv w:val="1"/>
      <w:marLeft w:val="0"/>
      <w:marRight w:val="0"/>
      <w:marTop w:val="0"/>
      <w:marBottom w:val="0"/>
      <w:divBdr>
        <w:top w:val="none" w:sz="0" w:space="0" w:color="auto"/>
        <w:left w:val="none" w:sz="0" w:space="0" w:color="auto"/>
        <w:bottom w:val="none" w:sz="0" w:space="0" w:color="auto"/>
        <w:right w:val="none" w:sz="0" w:space="0" w:color="auto"/>
      </w:divBdr>
    </w:div>
    <w:div w:id="2056192872">
      <w:bodyDiv w:val="1"/>
      <w:marLeft w:val="0"/>
      <w:marRight w:val="0"/>
      <w:marTop w:val="0"/>
      <w:marBottom w:val="0"/>
      <w:divBdr>
        <w:top w:val="none" w:sz="0" w:space="0" w:color="auto"/>
        <w:left w:val="none" w:sz="0" w:space="0" w:color="auto"/>
        <w:bottom w:val="none" w:sz="0" w:space="0" w:color="auto"/>
        <w:right w:val="none" w:sz="0" w:space="0" w:color="auto"/>
      </w:divBdr>
    </w:div>
    <w:div w:id="2064325650">
      <w:bodyDiv w:val="1"/>
      <w:marLeft w:val="0"/>
      <w:marRight w:val="0"/>
      <w:marTop w:val="0"/>
      <w:marBottom w:val="0"/>
      <w:divBdr>
        <w:top w:val="none" w:sz="0" w:space="0" w:color="auto"/>
        <w:left w:val="none" w:sz="0" w:space="0" w:color="auto"/>
        <w:bottom w:val="none" w:sz="0" w:space="0" w:color="auto"/>
        <w:right w:val="none" w:sz="0" w:space="0" w:color="auto"/>
      </w:divBdr>
    </w:div>
    <w:div w:id="2106681352">
      <w:bodyDiv w:val="1"/>
      <w:marLeft w:val="0"/>
      <w:marRight w:val="0"/>
      <w:marTop w:val="0"/>
      <w:marBottom w:val="0"/>
      <w:divBdr>
        <w:top w:val="none" w:sz="0" w:space="0" w:color="auto"/>
        <w:left w:val="none" w:sz="0" w:space="0" w:color="auto"/>
        <w:bottom w:val="none" w:sz="0" w:space="0" w:color="auto"/>
        <w:right w:val="none" w:sz="0" w:space="0" w:color="auto"/>
      </w:divBdr>
    </w:div>
    <w:div w:id="2116097496">
      <w:bodyDiv w:val="1"/>
      <w:marLeft w:val="0"/>
      <w:marRight w:val="0"/>
      <w:marTop w:val="0"/>
      <w:marBottom w:val="0"/>
      <w:divBdr>
        <w:top w:val="none" w:sz="0" w:space="0" w:color="auto"/>
        <w:left w:val="none" w:sz="0" w:space="0" w:color="auto"/>
        <w:bottom w:val="none" w:sz="0" w:space="0" w:color="auto"/>
        <w:right w:val="none" w:sz="0" w:space="0" w:color="auto"/>
      </w:divBdr>
    </w:div>
    <w:div w:id="21381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Redirect?action=OpenApp&amp;appId=66307543-0313-47ce-946f-9c5a70b4503f&amp;ctid=9252ed8b-dffc-401c-86ca-6237da9991f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powerbi.com/groups/me/apps/f30d2ac9-d665-49ad-8e42-09cd9afe89b2/reports/8dc379fa-1d4a-415a-ba1f-13ab7039bca2/ReportSection?ctid=9252ed8b-dffc-401c-86ca-6237da9991fa&amp;experience=power-bi" TargetMode="External"/><Relationship Id="rId17" Type="http://schemas.openxmlformats.org/officeDocument/2006/relationships/hyperlink" Target="https://app.powerbi.com/groups/me/apps/b876be71-860c-47eb-873a-34e4dd433558/reports/40e9de88-d1a9-4dcc-91fc-d3909494c9ff/ReportSection8f6cf9411b83be2dc0a9?ctid=9252ed8b-dffc-401c-86ca-6237da9991fa&amp;experience=power-bi" TargetMode="External"/><Relationship Id="rId2" Type="http://schemas.openxmlformats.org/officeDocument/2006/relationships/customXml" Target="../customXml/item2.xml"/><Relationship Id="rId16" Type="http://schemas.openxmlformats.org/officeDocument/2006/relationships/hyperlink" Target="https://app.powerbi.com/groups/me/apps/27557105-066a-4e73-83d1-dec9f069c2ce/reports/35805d22-da2d-4977-ad4d-2945fe038209/ReportSection?ctid=9252ed8b-dffc-401c-86ca-6237da9991f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com/groups/me/apps/b876be71-860c-47eb-873a-34e4dd433558/reports/40e9de88-d1a9-4dcc-91fc-d3909494c9ff/ReportSection8f6cf9411b83be2dc0a9?ctid=9252ed8b-dffc-401c-86ca-6237da9991fa&amp;experience=power-bi" TargetMode="External"/><Relationship Id="rId5" Type="http://schemas.openxmlformats.org/officeDocument/2006/relationships/numbering" Target="numbering.xml"/><Relationship Id="rId15" Type="http://schemas.openxmlformats.org/officeDocument/2006/relationships/hyperlink" Target="https://app.powerbi.com/groups/me/apps/b876be71-860c-47eb-873a-34e4dd433558/reports/40e9de88-d1a9-4dcc-91fc-d3909494c9ff/ReportSection8f6cf9411b83be2dc0a9?ctid=9252ed8b-dffc-401c-86ca-6237da9991fa&amp;experience=power-b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groups/me/apps/b876be71-860c-47eb-873a-34e4dd433558/reports/ab14beed-b6a1-40cf-907d-aa75b533693c/1de92bbfba1adbb05d46?ctid=9252ed8b-dffc-401c-86ca-6237da9991fa&amp;experience=power-bi" TargetMode="External"/><Relationship Id="rId22" Type="http://schemas.openxmlformats.org/officeDocument/2006/relationships/fontTable" Target="fontTable.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E1E86D9EAEB4BA2FA17EEF68C917D" ma:contentTypeVersion="3" ma:contentTypeDescription="Create a new document." ma:contentTypeScope="" ma:versionID="136f02eb1b12ef0e9d20ead077d064fc">
  <xsd:schema xmlns:xsd="http://www.w3.org/2001/XMLSchema" xmlns:xs="http://www.w3.org/2001/XMLSchema" xmlns:p="http://schemas.microsoft.com/office/2006/metadata/properties" xmlns:ns2="2fea2ae4-a055-435e-a006-088bc818ed67" targetNamespace="http://schemas.microsoft.com/office/2006/metadata/properties" ma:root="true" ma:fieldsID="3fdadc1a319fe9efbb6a2237f78a2297" ns2:_="">
    <xsd:import namespace="2fea2ae4-a055-435e-a006-088bc818ed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a2ae4-a055-435e-a006-088bc818e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9BED-FE8D-485E-8B20-A2C953071575}">
  <ds:schemaRefs>
    <ds:schemaRef ds:uri="http://schemas.microsoft.com/sharepoint/v3/contenttype/forms"/>
  </ds:schemaRefs>
</ds:datastoreItem>
</file>

<file path=customXml/itemProps2.xml><?xml version="1.0" encoding="utf-8"?>
<ds:datastoreItem xmlns:ds="http://schemas.openxmlformats.org/officeDocument/2006/customXml" ds:itemID="{D02FA108-8796-4219-8D77-E2358F2078C1}">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2fea2ae4-a055-435e-a006-088bc818ed67"/>
    <ds:schemaRef ds:uri="http://purl.org/dc/terms/"/>
  </ds:schemaRefs>
</ds:datastoreItem>
</file>

<file path=customXml/itemProps3.xml><?xml version="1.0" encoding="utf-8"?>
<ds:datastoreItem xmlns:ds="http://schemas.openxmlformats.org/officeDocument/2006/customXml" ds:itemID="{1AD6B318-71B5-46CA-982C-C472AF78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a2ae4-a055-435e-a006-088bc818e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11AD5-51CD-4A7C-BA58-9C629137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3811</Words>
  <Characters>21725</Characters>
  <Application>Microsoft Office Word</Application>
  <DocSecurity>0</DocSecurity>
  <Lines>181</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Zucchelli</dc:creator>
  <cp:lastModifiedBy>Margaria Gabriella</cp:lastModifiedBy>
  <cp:revision>4</cp:revision>
  <cp:lastPrinted>2021-05-04T06:51:00Z</cp:lastPrinted>
  <dcterms:created xsi:type="dcterms:W3CDTF">2026-02-02T10:47:00Z</dcterms:created>
  <dcterms:modified xsi:type="dcterms:W3CDTF">2026-02-02T14:53:00Z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0x010100271E1E86D9EAEB4BA2FA17EEF68C917D</vt:lpwstr>
  </property>
</Properties>
</file>