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58C27E82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FD59E9" w:rsidRPr="00FD59E9">
        <w:rPr>
          <w:rFonts w:ascii="Garamond" w:hAnsi="Garamond" w:cs="Arial"/>
          <w:b/>
          <w:sz w:val="24"/>
          <w:szCs w:val="24"/>
        </w:rPr>
        <w:t>Analisi dei tratti funzionali, della concentrazione di inquinanti, della comunità microbica nella rizosfera, e del biochar di specie vegetali native ed esotiche invasive per la valutazione del loro potenziale di fitorimedio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3C2971">
        <w:rPr>
          <w:rFonts w:ascii="Garamond" w:hAnsi="Garamond" w:cs="Arial"/>
          <w:b/>
          <w:sz w:val="24"/>
          <w:szCs w:val="24"/>
        </w:rPr>
        <w:t>1</w:t>
      </w:r>
      <w:r w:rsidR="00FD59E9">
        <w:rPr>
          <w:rFonts w:ascii="Garamond" w:hAnsi="Garamond" w:cs="Arial"/>
          <w:b/>
          <w:sz w:val="24"/>
          <w:szCs w:val="24"/>
        </w:rPr>
        <w:t>3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lastRenderedPageBreak/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FD59E9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FD59E9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FD59E9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FD59E9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FD59E9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FD59E9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B2B881C1-315A-4C1E-89A5-5D0BF374959F}"/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19</cp:revision>
  <cp:lastPrinted>2016-05-31T14:57:00Z</cp:lastPrinted>
  <dcterms:created xsi:type="dcterms:W3CDTF">2023-12-21T10:35:00Z</dcterms:created>
  <dcterms:modified xsi:type="dcterms:W3CDTF">2025-09-23T10:41:00Z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