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1964CD51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D57B85" w:rsidRPr="00D57B85">
        <w:rPr>
          <w:rFonts w:ascii="Garamond" w:hAnsi="Garamond" w:cs="Arial"/>
          <w:b/>
          <w:sz w:val="24"/>
          <w:szCs w:val="24"/>
        </w:rPr>
        <w:t xml:space="preserve">Studio del potenziale rigenerativo dello scaffold </w:t>
      </w:r>
      <w:proofErr w:type="spellStart"/>
      <w:r w:rsidR="00D57B85" w:rsidRPr="00D57B85">
        <w:rPr>
          <w:rFonts w:ascii="Garamond" w:hAnsi="Garamond" w:cs="Arial"/>
          <w:b/>
          <w:sz w:val="24"/>
          <w:szCs w:val="24"/>
        </w:rPr>
        <w:t>Micromatrix</w:t>
      </w:r>
      <w:proofErr w:type="spellEnd"/>
      <w:r w:rsidR="00D57B85" w:rsidRPr="00D57B85">
        <w:rPr>
          <w:rFonts w:ascii="Garamond" w:hAnsi="Garamond" w:cs="Arial"/>
          <w:b/>
          <w:sz w:val="24"/>
          <w:szCs w:val="24"/>
        </w:rPr>
        <w:t>® in associazione con terreno condizionato di cellule staminali mesenchimali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D57B85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B91C" w14:textId="77777777" w:rsidR="00434648" w:rsidRDefault="00434648" w:rsidP="000863F0">
      <w:pPr>
        <w:spacing w:after="0" w:line="240" w:lineRule="auto"/>
      </w:pPr>
      <w:r>
        <w:separator/>
      </w:r>
    </w:p>
  </w:endnote>
  <w:endnote w:type="continuationSeparator" w:id="0">
    <w:p w14:paraId="0989971B" w14:textId="77777777" w:rsidR="00434648" w:rsidRDefault="0043464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D57B85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D57B85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C755" w14:textId="77777777" w:rsidR="00434648" w:rsidRDefault="00434648" w:rsidP="000863F0">
      <w:pPr>
        <w:spacing w:after="0" w:line="240" w:lineRule="auto"/>
      </w:pPr>
      <w:r>
        <w:separator/>
      </w:r>
    </w:p>
  </w:footnote>
  <w:footnote w:type="continuationSeparator" w:id="0">
    <w:p w14:paraId="5A63B1BD" w14:textId="77777777" w:rsidR="00434648" w:rsidRDefault="0043464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D57B85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D57B85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D57B85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D57B8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50DD8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34648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57B85"/>
    <w:rsid w:val="00DC094C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9B31D-53A7-4380-8824-829AA22DB0B4}"/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2024-03-04T12:17:00Z</dcterms:created>
  <dcterms:modified xsi:type="dcterms:W3CDTF">2024-03-04T12:17:00Z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