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0" w:type="pct"/>
        <w:tblInd w:w="109" w:type="dxa"/>
        <w:tblLook w:val="04A0" w:firstRow="1" w:lastRow="0" w:firstColumn="1" w:lastColumn="0" w:noHBand="0" w:noVBand="1"/>
      </w:tblPr>
      <w:tblGrid>
        <w:gridCol w:w="1631"/>
        <w:gridCol w:w="4185"/>
      </w:tblGrid>
      <w:tr w:rsidR="00674B04">
        <w:trPr>
          <w:trHeight w:val="1150"/>
        </w:trPr>
        <w:tc>
          <w:tcPr>
            <w:tcW w:w="1629" w:type="dxa"/>
            <w:shd w:val="clear" w:color="auto" w:fill="auto"/>
            <w:vAlign w:val="center"/>
          </w:tcPr>
          <w:p w:rsidR="00674B04" w:rsidRDefault="00862B04">
            <w:pPr>
              <w:ind w:right="-109"/>
              <w:rPr>
                <w:rFonts w:ascii="Garamond" w:eastAsia="Calibri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674B04" w:rsidRDefault="00862B04">
            <w:pPr>
              <w:ind w:left="-108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5565" cy="558800"/>
                      <wp:effectExtent l="0" t="0" r="0" b="0"/>
                      <wp:wrapNone/>
                      <wp:docPr id="2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040" cy="5580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74B04" w:rsidRDefault="00862B04">
                                  <w:pPr>
                                    <w:pStyle w:val="NormaleWeb"/>
                                    <w:spacing w:beforeAutospacing="0" w:after="200" w:afterAutospacing="0" w:line="276" w:lineRule="auto"/>
                                  </w:pPr>
                                  <w:r>
                                    <w:rPr>
                                      <w:rFonts w:ascii="Garamond" w:eastAsia="Calibri" w:hAnsi="Garamond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tIns="36360" r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85pt;height:43.9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300355</wp:posOffset>
                      </wp:positionV>
                      <wp:extent cx="2535555" cy="3175"/>
                      <wp:effectExtent l="0" t="0" r="22225" b="19050"/>
                      <wp:wrapNone/>
                      <wp:docPr id="4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760" cy="14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35pt,23.65pt" to="198.2pt,23.7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 w:rsidR="00674B04" w:rsidRDefault="00674B04">
      <w:pPr>
        <w:pStyle w:val="Titolo2"/>
        <w:rPr>
          <w:rFonts w:ascii="Garamond" w:hAnsi="Garamond"/>
          <w:sz w:val="24"/>
          <w:szCs w:val="24"/>
        </w:rPr>
      </w:pPr>
    </w:p>
    <w:p w:rsidR="00674B04" w:rsidRPr="00862B04" w:rsidRDefault="00862B04">
      <w:pPr>
        <w:pStyle w:val="Titolo2"/>
        <w:rPr>
          <w:lang w:val="en-GB"/>
        </w:rPr>
      </w:pPr>
      <w:r w:rsidRPr="00862B04">
        <w:rPr>
          <w:rFonts w:ascii="Garamond" w:hAnsi="Garamond"/>
          <w:sz w:val="36"/>
          <w:szCs w:val="36"/>
          <w:lang w:val="en-GB"/>
        </w:rPr>
        <w:t>MASTER’S DEGREE IN PHYSICS</w:t>
      </w:r>
    </w:p>
    <w:p w:rsidR="00674B04" w:rsidRPr="00862B04" w:rsidRDefault="00862B04">
      <w:pPr>
        <w:jc w:val="center"/>
        <w:rPr>
          <w:lang w:val="en-GB"/>
        </w:rPr>
      </w:pPr>
      <w:r w:rsidRPr="00862B04">
        <w:rPr>
          <w:rFonts w:ascii="Garamond" w:hAnsi="Garamond"/>
          <w:b/>
          <w:bCs/>
          <w:szCs w:val="24"/>
          <w:lang w:val="en-GB"/>
        </w:rPr>
        <w:t>GENERAL PHYSICS CURRICULUM</w:t>
      </w:r>
    </w:p>
    <w:p w:rsidR="00674B04" w:rsidRPr="00862B04" w:rsidRDefault="00862B04">
      <w:pPr>
        <w:jc w:val="center"/>
        <w:rPr>
          <w:lang w:val="en-GB"/>
        </w:rPr>
      </w:pPr>
      <w:r w:rsidRPr="00862B04">
        <w:rPr>
          <w:rFonts w:ascii="Garamond" w:hAnsi="Garamond"/>
          <w:b/>
          <w:bCs/>
          <w:szCs w:val="24"/>
          <w:lang w:val="en-GB"/>
        </w:rPr>
        <w:t>for students enrolled in the 2023/24 academic year</w:t>
      </w:r>
    </w:p>
    <w:p w:rsidR="00674B04" w:rsidRPr="00862B04" w:rsidRDefault="00674B04">
      <w:pPr>
        <w:jc w:val="center"/>
        <w:rPr>
          <w:rFonts w:ascii="Garamond" w:hAnsi="Garamond"/>
          <w:b/>
          <w:bCs/>
          <w:sz w:val="16"/>
          <w:szCs w:val="16"/>
          <w:lang w:val="en-GB"/>
        </w:rPr>
      </w:pPr>
    </w:p>
    <w:tbl>
      <w:tblPr>
        <w:tblW w:w="96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0"/>
        <w:gridCol w:w="2060"/>
        <w:gridCol w:w="1718"/>
      </w:tblGrid>
      <w:tr w:rsidR="00674B04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pacing w:line="360" w:lineRule="auto"/>
            </w:pPr>
            <w:proofErr w:type="spellStart"/>
            <w:r>
              <w:rPr>
                <w:rFonts w:ascii="Garamond" w:hAnsi="Garamond"/>
                <w:szCs w:val="24"/>
              </w:rPr>
              <w:t>Surname</w:t>
            </w:r>
            <w:proofErr w:type="spellEnd"/>
            <w:r>
              <w:rPr>
                <w:rFonts w:ascii="Garamond" w:hAnsi="Garamond"/>
                <w:szCs w:val="24"/>
              </w:rPr>
              <w:t xml:space="preserve"> and name</w:t>
            </w:r>
          </w:p>
          <w:p w:rsidR="00674B04" w:rsidRDefault="00674B04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pacing w:line="360" w:lineRule="auto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Matr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:rsidR="00674B04" w:rsidRDefault="00674B04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pacing w:line="360" w:lineRule="auto"/>
            </w:pPr>
            <w:r>
              <w:rPr>
                <w:rFonts w:ascii="Garamond" w:hAnsi="Garamond"/>
                <w:szCs w:val="24"/>
              </w:rPr>
              <w:t xml:space="preserve">Study </w:t>
            </w:r>
            <w:proofErr w:type="spellStart"/>
            <w:r>
              <w:rPr>
                <w:rFonts w:ascii="Garamond" w:hAnsi="Garamond"/>
                <w:szCs w:val="24"/>
              </w:rPr>
              <w:t>year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</w:p>
          <w:p w:rsidR="00674B04" w:rsidRDefault="00674B04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674B04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 w:rsidR="00674B04" w:rsidRDefault="00674B04">
      <w:pPr>
        <w:rPr>
          <w:rFonts w:ascii="Garamond" w:hAnsi="Garamond"/>
          <w:sz w:val="16"/>
          <w:szCs w:val="16"/>
        </w:rPr>
      </w:pPr>
    </w:p>
    <w:p w:rsidR="00674B04" w:rsidRDefault="00862B04">
      <w:pPr>
        <w:ind w:firstLine="284"/>
      </w:pPr>
      <w:r>
        <w:rPr>
          <w:rFonts w:ascii="Garamond" w:hAnsi="Garamond"/>
          <w:b/>
          <w:bCs/>
          <w:szCs w:val="24"/>
        </w:rPr>
        <w:t>STUDY PLAN 2023/2024</w:t>
      </w:r>
    </w:p>
    <w:p w:rsidR="00674B04" w:rsidRDefault="00674B04">
      <w:pPr>
        <w:pStyle w:val="Titolo7"/>
        <w:ind w:firstLine="709"/>
        <w:rPr>
          <w:rFonts w:ascii="Garamond" w:hAnsi="Garamond"/>
          <w:sz w:val="16"/>
          <w:szCs w:val="16"/>
        </w:rPr>
      </w:pPr>
    </w:p>
    <w:p w:rsidR="00674B04" w:rsidRDefault="00862B04">
      <w:pPr>
        <w:pStyle w:val="Titolo7"/>
        <w:ind w:firstLine="0"/>
      </w:pPr>
      <w:r>
        <w:rPr>
          <w:rFonts w:ascii="Garamond" w:hAnsi="Garamond"/>
          <w:szCs w:val="24"/>
        </w:rPr>
        <w:t xml:space="preserve">     FIRST YEAR - </w:t>
      </w:r>
    </w:p>
    <w:p w:rsidR="00674B04" w:rsidRDefault="00862B04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5 </w:t>
      </w:r>
      <w:proofErr w:type="spellStart"/>
      <w:r>
        <w:rPr>
          <w:rFonts w:ascii="Garamond" w:hAnsi="Garamond"/>
          <w:szCs w:val="24"/>
        </w:rPr>
        <w:t>characterizing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exams</w:t>
      </w:r>
      <w:proofErr w:type="spellEnd"/>
      <w:r>
        <w:rPr>
          <w:rFonts w:ascii="Garamond" w:hAnsi="Garamond"/>
          <w:szCs w:val="24"/>
        </w:rPr>
        <w:t xml:space="preserve"> (30 CFU)</w:t>
      </w:r>
    </w:p>
    <w:p w:rsidR="00674B04" w:rsidRDefault="00862B04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free </w:t>
      </w:r>
      <w:proofErr w:type="spellStart"/>
      <w:r>
        <w:rPr>
          <w:rFonts w:ascii="Garamond" w:hAnsi="Garamond"/>
          <w:szCs w:val="24"/>
        </w:rPr>
        <w:t>choice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 (</w:t>
      </w:r>
      <w:proofErr w:type="gramEnd"/>
      <w:r>
        <w:rPr>
          <w:rFonts w:ascii="Garamond" w:hAnsi="Garamond"/>
          <w:szCs w:val="24"/>
        </w:rPr>
        <w:t>6 CFU)</w:t>
      </w:r>
    </w:p>
    <w:p w:rsidR="00674B04" w:rsidRDefault="00862B04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affine/integrative </w:t>
      </w:r>
      <w:proofErr w:type="spell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(6 CFU)</w:t>
      </w:r>
    </w:p>
    <w:p w:rsidR="00674B04" w:rsidRDefault="00674B04">
      <w:pPr>
        <w:pStyle w:val="Titolo7"/>
        <w:ind w:left="720" w:firstLine="0"/>
        <w:rPr>
          <w:rFonts w:ascii="Garamond" w:hAnsi="Garamond"/>
          <w:szCs w:val="24"/>
        </w:rPr>
      </w:pPr>
    </w:p>
    <w:p w:rsidR="00674B04" w:rsidRPr="00862B04" w:rsidRDefault="00862B04">
      <w:pPr>
        <w:pStyle w:val="Titolo7"/>
        <w:ind w:left="269" w:firstLine="0"/>
        <w:rPr>
          <w:lang w:val="en-GB"/>
        </w:rPr>
      </w:pPr>
      <w:r w:rsidRPr="00862B04">
        <w:rPr>
          <w:rFonts w:ascii="Garamond" w:hAnsi="Garamond"/>
          <w:szCs w:val="24"/>
          <w:highlight w:val="yellow"/>
          <w:lang w:val="en-GB"/>
        </w:rPr>
        <w:t xml:space="preserve">The number of credits indicated in brackets for each training area must be reached summing the credits of exams of the first and of the second year. </w:t>
      </w:r>
    </w:p>
    <w:p w:rsidR="00674B04" w:rsidRPr="00862B04" w:rsidRDefault="00674B04">
      <w:pPr>
        <w:pStyle w:val="Titolo7"/>
        <w:ind w:firstLine="709"/>
        <w:rPr>
          <w:rFonts w:ascii="Garamond" w:hAnsi="Garamond"/>
          <w:szCs w:val="24"/>
          <w:lang w:val="en-GB"/>
        </w:rPr>
      </w:pPr>
    </w:p>
    <w:p w:rsidR="00674B04" w:rsidRPr="00862B04" w:rsidRDefault="00862B04">
      <w:pPr>
        <w:pStyle w:val="Titolo3"/>
        <w:rPr>
          <w:lang w:val="en-GB"/>
        </w:rPr>
      </w:pPr>
      <w:r w:rsidRPr="00862B04">
        <w:rPr>
          <w:rFonts w:ascii="Garamond" w:hAnsi="Garamond"/>
          <w:bCs/>
          <w:szCs w:val="24"/>
          <w:lang w:val="en-GB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7"/>
        <w:gridCol w:w="457"/>
      </w:tblGrid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Experimental and applied physics training area (at least 6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jc w:val="left"/>
              <w:rPr>
                <w:lang w:val="en-GB"/>
              </w:rPr>
            </w:pPr>
            <w:r w:rsidRPr="00862B04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szCs w:val="24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</w:rPr>
              <w:t>Basis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Medical</w:t>
            </w:r>
            <w:proofErr w:type="spellEnd"/>
            <w:r>
              <w:rPr>
                <w:rFonts w:ascii="Garamond" w:hAnsi="Garamond"/>
              </w:rPr>
              <w:t xml:space="preserve">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 xml:space="preserve">Physical basis of </w:t>
            </w:r>
            <w:r w:rsidRPr="00862B04">
              <w:rPr>
                <w:rFonts w:ascii="Garamond" w:hAnsi="Garamond"/>
                <w:lang w:val="en-GB"/>
              </w:rPr>
              <w:t>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Theoretical and fundamental physics training area (at least 12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  <w:szCs w:val="24"/>
              </w:rPr>
              <w:t>Theoretical</w:t>
            </w:r>
            <w:proofErr w:type="spellEnd"/>
            <w:r>
              <w:rPr>
                <w:rFonts w:ascii="Garamond" w:hAnsi="Garamond"/>
                <w:szCs w:val="24"/>
              </w:rPr>
              <w:t xml:space="preserve">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napToGrid w:val="0"/>
              <w:spacing w:before="58" w:after="58"/>
            </w:pPr>
            <w:hyperlink r:id="rId7"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 xml:space="preserve">Physics of </w:t>
              </w:r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>Dynamical Systems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 xml:space="preserve"> Microphysics training area (at least 12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Solid </w:t>
            </w:r>
            <w:r>
              <w:rPr>
                <w:rFonts w:ascii="Garamond" w:hAnsi="Garamond"/>
                <w:szCs w:val="24"/>
              </w:rPr>
              <w:t>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Quantum and </w:t>
            </w:r>
            <w:proofErr w:type="spellStart"/>
            <w:r>
              <w:rPr>
                <w:rFonts w:ascii="Garamond" w:hAnsi="Garamond"/>
                <w:szCs w:val="24"/>
              </w:rPr>
              <w:t>semiclassical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Many</w:t>
            </w:r>
            <w:proofErr w:type="spellEnd"/>
            <w:r>
              <w:rPr>
                <w:rFonts w:ascii="Garamond" w:hAnsi="Garamond"/>
                <w:szCs w:val="24"/>
              </w:rPr>
              <w:t>-Body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hyperlink r:id="rId8">
              <w:proofErr w:type="spellStart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Radiation</w:t>
              </w:r>
              <w:proofErr w:type="spellEnd"/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 xml:space="preserve"> and </w:t>
              </w:r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Detectors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Collective Properties of Condensed Matter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Astrophysics training area (</w:t>
            </w:r>
            <w:bookmarkStart w:id="1" w:name="__DdeLink__2080_3641607499"/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it is not compulsory to insert an exam)</w:t>
            </w:r>
            <w:bookmarkEnd w:id="1"/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674B04" w:rsidRDefault="00674B04">
      <w:pPr>
        <w:rPr>
          <w:rFonts w:ascii="Garamond" w:hAnsi="Garamond"/>
          <w:szCs w:val="24"/>
        </w:rPr>
      </w:pPr>
    </w:p>
    <w:p w:rsidR="00674B04" w:rsidRPr="00862B04" w:rsidRDefault="00862B04">
      <w:pPr>
        <w:pStyle w:val="Titolo3"/>
        <w:rPr>
          <w:lang w:val="en-GB"/>
        </w:rPr>
      </w:pPr>
      <w:r w:rsidRPr="00862B04">
        <w:rPr>
          <w:rFonts w:ascii="Garamond" w:hAnsi="Garamond"/>
          <w:bCs/>
          <w:szCs w:val="24"/>
          <w:lang w:val="en-GB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4"/>
        <w:gridCol w:w="1560"/>
        <w:gridCol w:w="426"/>
      </w:tblGrid>
      <w:tr w:rsidR="00674B04">
        <w:trPr>
          <w:trHeight w:val="330"/>
          <w:jc w:val="center"/>
        </w:trPr>
        <w:tc>
          <w:tcPr>
            <w:tcW w:w="7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bookmarkStart w:id="2" w:name="__DdeLink__1030_3410404763"/>
            <w:r>
              <w:rPr>
                <w:rFonts w:ascii="Garamond" w:hAnsi="Garamond"/>
                <w:b/>
                <w:i/>
                <w:szCs w:val="24"/>
              </w:rPr>
              <w:t xml:space="preserve">Affine and integrative 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activities</w:t>
            </w:r>
            <w:bookmarkEnd w:id="2"/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"https://www.uninsubria.it/ugov/degreecourse/132798"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Detection </w:t>
            </w:r>
            <w:proofErr w:type="gramStart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Characterization Of Optical States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hyperlink r:id="rId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"https://www.uninsubria.it/ugov/degreecourse/132801"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L</w:t>
            </w:r>
            <w:proofErr w:type="spellStart"/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proofErr w:type="spell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"https://www.uninsubria.it/ugov/degreecourse/132491"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Numerical Solution of PDE’s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Models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biological</w:t>
            </w:r>
            <w:proofErr w:type="spellEnd"/>
            <w:r>
              <w:rPr>
                <w:rFonts w:ascii="Garamond" w:hAnsi="Garamond"/>
              </w:rPr>
              <w:t xml:space="preserve"> systems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</w:rPr>
              <w:t>6</w:t>
            </w:r>
          </w:p>
        </w:tc>
      </w:tr>
    </w:tbl>
    <w:p w:rsidR="00674B04" w:rsidRDefault="00674B04">
      <w:pPr>
        <w:pStyle w:val="Titolo3"/>
        <w:spacing w:before="120"/>
      </w:pPr>
    </w:p>
    <w:p w:rsidR="00674B04" w:rsidRPr="00862B04" w:rsidRDefault="00862B04">
      <w:pPr>
        <w:pStyle w:val="Titolo3"/>
        <w:spacing w:before="120"/>
        <w:rPr>
          <w:lang w:val="en-GB"/>
        </w:rPr>
      </w:pPr>
      <w:r w:rsidRPr="00862B04">
        <w:rPr>
          <w:rFonts w:ascii="Garamond" w:hAnsi="Garamond"/>
          <w:szCs w:val="24"/>
          <w:lang w:val="en-GB"/>
        </w:rPr>
        <w:t xml:space="preserve">Indicate one exam among the active ones (free choice activity):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674B04" w:rsidRPr="00862B04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674B04">
            <w:pPr>
              <w:jc w:val="center"/>
              <w:rPr>
                <w:rFonts w:ascii="Garamond" w:hAnsi="Garamond"/>
                <w:szCs w:val="24"/>
                <w:lang w:val="en-GB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674B04">
            <w:pPr>
              <w:rPr>
                <w:rFonts w:ascii="Garamond" w:hAnsi="Garamond"/>
                <w:szCs w:val="24"/>
                <w:lang w:val="en-GB"/>
              </w:rPr>
            </w:pPr>
          </w:p>
        </w:tc>
      </w:tr>
    </w:tbl>
    <w:p w:rsidR="00674B04" w:rsidRDefault="00674B04">
      <w:pPr>
        <w:jc w:val="center"/>
        <w:rPr>
          <w:rFonts w:ascii="Garamond" w:hAnsi="Garamond"/>
          <w:sz w:val="16"/>
          <w:szCs w:val="16"/>
          <w:lang w:val="en-US"/>
        </w:rPr>
      </w:pPr>
    </w:p>
    <w:p w:rsidR="00674B04" w:rsidRDefault="00674B04">
      <w:pPr>
        <w:rPr>
          <w:rFonts w:ascii="Garamond" w:hAnsi="Garamond"/>
          <w:szCs w:val="24"/>
          <w:lang w:val="en-US"/>
        </w:rPr>
      </w:pPr>
    </w:p>
    <w:p w:rsidR="00674B04" w:rsidRPr="00862B04" w:rsidRDefault="00674B04">
      <w:pPr>
        <w:pStyle w:val="Titolo7"/>
        <w:ind w:firstLine="0"/>
        <w:rPr>
          <w:rFonts w:ascii="Garamond" w:hAnsi="Garamond"/>
          <w:szCs w:val="24"/>
          <w:lang w:val="en-GB"/>
        </w:rPr>
      </w:pPr>
    </w:p>
    <w:p w:rsidR="00674B04" w:rsidRDefault="00862B04">
      <w:pPr>
        <w:pStyle w:val="Titolo7"/>
        <w:ind w:firstLine="0"/>
      </w:pPr>
      <w:r>
        <w:rPr>
          <w:rFonts w:ascii="Garamond" w:hAnsi="Garamond"/>
          <w:szCs w:val="24"/>
        </w:rPr>
        <w:t xml:space="preserve">SECOND YEAR </w:t>
      </w:r>
    </w:p>
    <w:p w:rsidR="00674B04" w:rsidRPr="00862B04" w:rsidRDefault="00862B04">
      <w:pPr>
        <w:pStyle w:val="Titolo7"/>
        <w:numPr>
          <w:ilvl w:val="0"/>
          <w:numId w:val="1"/>
        </w:numPr>
        <w:rPr>
          <w:lang w:val="en-GB"/>
        </w:rPr>
      </w:pPr>
      <w:r w:rsidRPr="00862B04">
        <w:rPr>
          <w:rFonts w:ascii="Garamond" w:hAnsi="Garamond"/>
          <w:szCs w:val="24"/>
          <w:lang w:val="en-GB"/>
        </w:rPr>
        <w:t>as many characterizing exams as needed to reach 42CFU</w:t>
      </w:r>
    </w:p>
    <w:p w:rsidR="00674B04" w:rsidRDefault="00862B04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free </w:t>
      </w:r>
      <w:proofErr w:type="spellStart"/>
      <w:r>
        <w:rPr>
          <w:rFonts w:ascii="Garamond" w:hAnsi="Garamond"/>
          <w:szCs w:val="24"/>
        </w:rPr>
        <w:t>choice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 (</w:t>
      </w:r>
      <w:proofErr w:type="gramEnd"/>
      <w:r>
        <w:rPr>
          <w:rFonts w:ascii="Garamond" w:hAnsi="Garamond"/>
          <w:szCs w:val="24"/>
        </w:rPr>
        <w:t>6 CFU)</w:t>
      </w:r>
    </w:p>
    <w:p w:rsidR="00674B04" w:rsidRDefault="00862B04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 xml:space="preserve">1 affine/integrative </w:t>
      </w:r>
      <w:proofErr w:type="spellStart"/>
      <w:r>
        <w:rPr>
          <w:rFonts w:ascii="Garamond" w:hAnsi="Garamond"/>
          <w:szCs w:val="24"/>
        </w:rPr>
        <w:t>exam</w:t>
      </w:r>
      <w:proofErr w:type="spellEnd"/>
      <w:r>
        <w:rPr>
          <w:rFonts w:ascii="Garamond" w:hAnsi="Garamond"/>
          <w:szCs w:val="24"/>
        </w:rPr>
        <w:t xml:space="preserve"> (6 CFU)</w:t>
      </w:r>
    </w:p>
    <w:p w:rsidR="00674B04" w:rsidRDefault="00674B04">
      <w:pPr>
        <w:pStyle w:val="Titolo7"/>
        <w:ind w:firstLine="709"/>
        <w:rPr>
          <w:rFonts w:ascii="Garamond" w:hAnsi="Garamond"/>
          <w:szCs w:val="24"/>
        </w:rPr>
      </w:pPr>
    </w:p>
    <w:p w:rsidR="00674B04" w:rsidRPr="00862B04" w:rsidRDefault="00862B04">
      <w:pPr>
        <w:pStyle w:val="Titolo3"/>
        <w:rPr>
          <w:lang w:val="en-GB"/>
        </w:rPr>
      </w:pPr>
      <w:r w:rsidRPr="00862B04">
        <w:rPr>
          <w:rFonts w:ascii="Garamond" w:hAnsi="Garamond"/>
          <w:bCs/>
          <w:szCs w:val="24"/>
          <w:lang w:val="en-GB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7"/>
        <w:gridCol w:w="457"/>
      </w:tblGrid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Experimental and applied physics training area (at least 6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  <w:r>
              <w:rPr>
                <w:rFonts w:ascii="Garamond" w:hAnsi="Garamond"/>
                <w:szCs w:val="24"/>
              </w:rPr>
              <w:t xml:space="preserve"> with </w:t>
            </w:r>
            <w:proofErr w:type="spellStart"/>
            <w:r>
              <w:rPr>
                <w:rFonts w:ascii="Garamond" w:hAnsi="Garamond"/>
                <w:szCs w:val="24"/>
              </w:rPr>
              <w:t>laboratory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jc w:val="left"/>
              <w:rPr>
                <w:lang w:val="en-GB"/>
              </w:rPr>
            </w:pPr>
            <w:r w:rsidRPr="00862B04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 xml:space="preserve">Scripting </w:t>
            </w:r>
            <w:proofErr w:type="gramStart"/>
            <w:r w:rsidRPr="00862B04">
              <w:rPr>
                <w:rFonts w:ascii="Garamond" w:hAnsi="Garamond"/>
                <w:lang w:val="en-GB"/>
              </w:rPr>
              <w:t>And</w:t>
            </w:r>
            <w:proofErr w:type="gramEnd"/>
            <w:r w:rsidRPr="00862B04">
              <w:rPr>
                <w:rFonts w:ascii="Garamond" w:hAnsi="Garamond"/>
                <w:lang w:val="en-GB"/>
              </w:rPr>
              <w:t xml:space="preserve">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Physical basis of 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 xml:space="preserve">Theoretical and </w:t>
            </w: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fundamental physics training area (at least 12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  <w:szCs w:val="24"/>
              </w:rPr>
              <w:t>Geometrical</w:t>
            </w:r>
            <w:proofErr w:type="spellEnd"/>
            <w:r>
              <w:rPr>
                <w:rFonts w:ascii="Garamond" w:hAnsi="Garamond"/>
                <w:szCs w:val="24"/>
              </w:rPr>
              <w:t xml:space="preserve"> Methods for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B04" w:rsidRDefault="00862B04">
            <w:pPr>
              <w:snapToGrid w:val="0"/>
              <w:spacing w:before="58" w:after="58"/>
            </w:pPr>
            <w:hyperlink r:id="rId10"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>Physics of Dynamical Systems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General </w:t>
            </w:r>
            <w:proofErr w:type="spellStart"/>
            <w:r>
              <w:rPr>
                <w:rFonts w:ascii="Garamond" w:hAnsi="Garamond"/>
                <w:szCs w:val="24"/>
              </w:rPr>
              <w:t>Relativity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bookmarkStart w:id="3" w:name="_GoBack1"/>
            <w:bookmarkEnd w:id="3"/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Microphysics training area (at least 12 CFU)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Quantum and </w:t>
            </w:r>
            <w:proofErr w:type="spellStart"/>
            <w:r>
              <w:rPr>
                <w:rFonts w:ascii="Garamond" w:hAnsi="Garamond"/>
                <w:szCs w:val="24"/>
              </w:rPr>
              <w:t>semiclassical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Optics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Many</w:t>
            </w:r>
            <w:proofErr w:type="spellEnd"/>
            <w:r>
              <w:rPr>
                <w:rFonts w:ascii="Garamond" w:hAnsi="Garamond"/>
                <w:szCs w:val="24"/>
              </w:rPr>
              <w:t>-Body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Metamaterials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Elementary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Particle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Phenomenology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 w:rsidRPr="00862B04">
              <w:rPr>
                <w:rFonts w:ascii="Garamond" w:hAnsi="Garamond"/>
                <w:b/>
                <w:i/>
                <w:szCs w:val="24"/>
                <w:lang w:val="en-GB"/>
              </w:rPr>
              <w:t>Astrophysics training area (it is not compulsory to insert an exam)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Elements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Introduction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cosmology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Computational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Time-domain </w:t>
            </w:r>
            <w:proofErr w:type="spellStart"/>
            <w:r>
              <w:rPr>
                <w:rFonts w:ascii="Garamond" w:hAnsi="Garamond"/>
              </w:rPr>
              <w:t>Astrophysics</w:t>
            </w:r>
            <w:proofErr w:type="spell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862B04">
            <w:pPr>
              <w:rPr>
                <w:rFonts w:ascii="Garamond" w:hAnsi="Garamond"/>
                <w:lang w:val="en-GB"/>
              </w:rPr>
            </w:pPr>
            <w:r w:rsidRPr="00862B04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674B04" w:rsidRDefault="00674B04">
      <w:pPr>
        <w:rPr>
          <w:rFonts w:ascii="Garamond" w:hAnsi="Garamond"/>
          <w:szCs w:val="24"/>
        </w:rPr>
      </w:pPr>
    </w:p>
    <w:p w:rsidR="00674B04" w:rsidRPr="00862B04" w:rsidRDefault="00862B04">
      <w:pPr>
        <w:pStyle w:val="Titolo3"/>
        <w:rPr>
          <w:lang w:val="en-GB"/>
        </w:rPr>
      </w:pPr>
      <w:r w:rsidRPr="00862B04">
        <w:rPr>
          <w:rFonts w:ascii="Garamond" w:hAnsi="Garamond"/>
          <w:bCs/>
          <w:szCs w:val="24"/>
          <w:lang w:val="en-GB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4"/>
        <w:gridCol w:w="1560"/>
        <w:gridCol w:w="426"/>
      </w:tblGrid>
      <w:tr w:rsidR="00674B04">
        <w:trPr>
          <w:trHeight w:val="330"/>
          <w:jc w:val="center"/>
        </w:trPr>
        <w:tc>
          <w:tcPr>
            <w:tcW w:w="7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r>
              <w:rPr>
                <w:rFonts w:ascii="Garamond" w:hAnsi="Garamond"/>
                <w:b/>
                <w:i/>
                <w:szCs w:val="24"/>
              </w:rPr>
              <w:t xml:space="preserve">Affine and integrative 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activities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"https://www.uninsubria.it/ugov/degreecourse/132798"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Detection </w:t>
            </w:r>
            <w:proofErr w:type="gramStart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Characterization of Optical States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hyperlink r:id="rId11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hyperlink r:id="rId12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ING-INF/01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"https://www.uninsubria.it/ugov/degreecourse/132801"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L</w:t>
            </w:r>
            <w:proofErr w:type="spellStart"/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proofErr w:type="spell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Intelligent</w:t>
            </w:r>
            <w:proofErr w:type="spellEnd"/>
            <w:r>
              <w:rPr>
                <w:rFonts w:ascii="Garamond" w:hAnsi="Garamond"/>
              </w:rPr>
              <w:t xml:space="preserve"> Systems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"https://www.uninsubria.it/ugov/degreecourse/132494"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Analytical </w:t>
            </w:r>
            <w:proofErr w:type="gramStart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And</w:t>
            </w:r>
            <w:proofErr w:type="gramEnd"/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Probabilistic Methods In Mathematical Physics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Pr="00862B04" w:rsidRDefault="00862B04">
            <w:pPr>
              <w:rPr>
                <w:lang w:val="en-GB"/>
              </w:rPr>
            </w:pPr>
            <w:r>
              <w:fldChar w:fldCharType="begin"/>
            </w:r>
            <w:r w:rsidRPr="00862B04">
              <w:rPr>
                <w:lang w:val="en-GB"/>
              </w:rPr>
              <w:instrText xml:space="preserve"> HYPERLINK "https://www.uninsubria.it/ugov/degreecourse/132491" \h </w:instrText>
            </w:r>
            <w:r>
              <w:fldChar w:fldCharType="separate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Numerical Solution of PDE’s </w:t>
            </w:r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fldChar w:fldCharType="end"/>
            </w:r>
            <w:r w:rsidRPr="00862B04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</w:rPr>
              <w:t>Nanomaterials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674B04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Default="00674B04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roofErr w:type="spellStart"/>
            <w:r>
              <w:rPr>
                <w:rFonts w:ascii="Garamond" w:hAnsi="Garamond"/>
                <w:color w:val="000000"/>
                <w:szCs w:val="24"/>
              </w:rPr>
              <w:t>Computational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Chemical Physics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74B04" w:rsidRDefault="00862B04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674B04" w:rsidRDefault="00674B04">
      <w:pPr>
        <w:pStyle w:val="Titolo3"/>
        <w:spacing w:before="120"/>
        <w:rPr>
          <w:rFonts w:ascii="Garamond" w:hAnsi="Garamond"/>
          <w:szCs w:val="24"/>
        </w:rPr>
      </w:pPr>
    </w:p>
    <w:p w:rsidR="00674B04" w:rsidRPr="00862B04" w:rsidRDefault="00862B04">
      <w:pPr>
        <w:pStyle w:val="Titolo3"/>
        <w:spacing w:before="120"/>
        <w:rPr>
          <w:lang w:val="en-GB"/>
        </w:rPr>
      </w:pPr>
      <w:r w:rsidRPr="00862B04">
        <w:rPr>
          <w:rFonts w:ascii="Garamond" w:hAnsi="Garamond"/>
          <w:szCs w:val="24"/>
          <w:lang w:val="en-GB"/>
        </w:rPr>
        <w:t xml:space="preserve">Indicate one exam among the active ones (free choice activity): </w:t>
      </w:r>
      <w:r w:rsidRPr="00862B04">
        <w:rPr>
          <w:rFonts w:ascii="Garamond" w:hAnsi="Garamond"/>
          <w:i/>
          <w:iCs/>
          <w:szCs w:val="24"/>
          <w:lang w:val="en-GB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674B04" w:rsidRPr="00862B04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674B04">
            <w:pPr>
              <w:jc w:val="center"/>
              <w:rPr>
                <w:rFonts w:ascii="Garamond" w:hAnsi="Garamond"/>
                <w:szCs w:val="24"/>
                <w:lang w:val="en-GB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B04" w:rsidRPr="00862B04" w:rsidRDefault="00674B04">
            <w:pPr>
              <w:rPr>
                <w:rFonts w:ascii="Garamond" w:hAnsi="Garamond"/>
                <w:szCs w:val="24"/>
                <w:lang w:val="en-GB"/>
              </w:rPr>
            </w:pPr>
          </w:p>
        </w:tc>
      </w:tr>
    </w:tbl>
    <w:p w:rsidR="00674B04" w:rsidRPr="00862B04" w:rsidRDefault="00674B04">
      <w:pPr>
        <w:spacing w:before="120"/>
        <w:jc w:val="center"/>
        <w:rPr>
          <w:rFonts w:ascii="Garamond" w:hAnsi="Garamond"/>
          <w:i/>
          <w:iCs/>
          <w:szCs w:val="24"/>
          <w:lang w:val="en-GB"/>
        </w:rPr>
      </w:pPr>
    </w:p>
    <w:p w:rsidR="00674B04" w:rsidRPr="00862B04" w:rsidRDefault="00674B04">
      <w:pPr>
        <w:pStyle w:val="Titolo3"/>
        <w:spacing w:before="120"/>
        <w:rPr>
          <w:rFonts w:ascii="Garamond" w:hAnsi="Garamond"/>
          <w:i/>
          <w:iCs/>
          <w:szCs w:val="24"/>
          <w:lang w:val="en-GB"/>
        </w:rPr>
      </w:pPr>
    </w:p>
    <w:p w:rsidR="00674B04" w:rsidRDefault="00862B04">
      <w:pPr>
        <w:tabs>
          <w:tab w:val="left" w:leader="dot" w:pos="9639"/>
        </w:tabs>
        <w:spacing w:line="360" w:lineRule="auto"/>
        <w:ind w:left="567" w:right="565"/>
        <w:jc w:val="center"/>
      </w:pPr>
      <w:proofErr w:type="spellStart"/>
      <w:r>
        <w:rPr>
          <w:rFonts w:ascii="Garamond" w:hAnsi="Garamond"/>
          <w:b/>
          <w:szCs w:val="24"/>
        </w:rPr>
        <w:t>Compulsory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activities</w:t>
      </w:r>
      <w:proofErr w:type="spellEnd"/>
    </w:p>
    <w:tbl>
      <w:tblPr>
        <w:tblW w:w="95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674B04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4B04" w:rsidRDefault="00862B04">
            <w:pPr>
              <w:jc w:val="left"/>
            </w:pPr>
            <w:r>
              <w:rPr>
                <w:rFonts w:ascii="Garamond" w:hAnsi="Garamond"/>
                <w:szCs w:val="24"/>
              </w:rPr>
              <w:t>Internship</w:t>
            </w:r>
          </w:p>
        </w:tc>
      </w:tr>
      <w:tr w:rsidR="00674B04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4B04" w:rsidRDefault="00862B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4B04" w:rsidRDefault="00862B04">
            <w:pPr>
              <w:jc w:val="left"/>
            </w:pPr>
            <w:proofErr w:type="spellStart"/>
            <w:r>
              <w:rPr>
                <w:rFonts w:ascii="Garamond" w:hAnsi="Garamond"/>
                <w:szCs w:val="24"/>
              </w:rPr>
              <w:t>Thesis</w:t>
            </w:r>
            <w:proofErr w:type="spellEnd"/>
          </w:p>
        </w:tc>
      </w:tr>
    </w:tbl>
    <w:p w:rsidR="00674B04" w:rsidRDefault="00674B04">
      <w:pPr>
        <w:jc w:val="center"/>
        <w:rPr>
          <w:rFonts w:ascii="Garamond" w:hAnsi="Garamond"/>
          <w:szCs w:val="24"/>
        </w:rPr>
      </w:pPr>
    </w:p>
    <w:p w:rsidR="00674B04" w:rsidRDefault="00862B04">
      <w:pPr>
        <w:tabs>
          <w:tab w:val="left" w:leader="dot" w:pos="2977"/>
          <w:tab w:val="left" w:pos="4536"/>
          <w:tab w:val="left" w:leader="dot" w:pos="10206"/>
        </w:tabs>
        <w:spacing w:before="240" w:line="360" w:lineRule="auto"/>
      </w:pPr>
      <w:r>
        <w:rPr>
          <w:rFonts w:ascii="Garamond" w:hAnsi="Garamond"/>
          <w:szCs w:val="24"/>
        </w:rPr>
        <w:t xml:space="preserve">Como,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SIGNATURE ………………………………………</w:t>
      </w:r>
    </w:p>
    <w:p w:rsidR="00674B04" w:rsidRDefault="00674B04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</w:p>
    <w:p w:rsidR="00674B04" w:rsidRDefault="00862B04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674B04" w:rsidRDefault="00862B04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IL PRESIDENTE </w:t>
      </w:r>
      <w:r>
        <w:rPr>
          <w:rFonts w:ascii="Garamond" w:hAnsi="Garamond"/>
          <w:szCs w:val="24"/>
        </w:rPr>
        <w:tab/>
      </w:r>
    </w:p>
    <w:sectPr w:rsidR="00674B04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459B"/>
    <w:multiLevelType w:val="multilevel"/>
    <w:tmpl w:val="1C38D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F75E17"/>
    <w:multiLevelType w:val="multilevel"/>
    <w:tmpl w:val="C74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4"/>
    <w:rsid w:val="00674B04"/>
    <w:rsid w:val="008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D230-79B8-4C54-9EB4-0068281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5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link w:val="Titolo2Carattere"/>
    <w:qFormat/>
    <w:rsid w:val="002715A2"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link w:val="Titolo3Carattere"/>
    <w:qFormat/>
    <w:rsid w:val="002715A2"/>
    <w:pPr>
      <w:keepNext/>
      <w:tabs>
        <w:tab w:val="left" w:leader="dot" w:pos="2978"/>
        <w:tab w:val="left" w:leader="dot" w:pos="6239"/>
      </w:tabs>
      <w:jc w:val="center"/>
      <w:outlineLvl w:val="2"/>
    </w:pPr>
    <w:rPr>
      <w:b/>
    </w:rPr>
  </w:style>
  <w:style w:type="paragraph" w:styleId="Titolo7">
    <w:name w:val="heading 7"/>
    <w:basedOn w:val="Normale"/>
    <w:link w:val="Titolo7Carattere"/>
    <w:qFormat/>
    <w:rsid w:val="002715A2"/>
    <w:pPr>
      <w:keepNext/>
      <w:ind w:firstLine="851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2715A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2715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2715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15A2"/>
    <w:rPr>
      <w:rFonts w:ascii="Tahoma" w:eastAsia="Times New Roman" w:hAnsi="Tahoma" w:cs="Tahoma"/>
      <w:sz w:val="16"/>
      <w:szCs w:val="16"/>
    </w:rPr>
  </w:style>
  <w:style w:type="character" w:customStyle="1" w:styleId="CorpodeltestoCarattere">
    <w:name w:val="Corpo del testo Carattere"/>
    <w:qFormat/>
    <w:rsid w:val="002715A2"/>
    <w:rPr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715A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0219C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Garamond" w:hAnsi="Garamond"/>
      <w:szCs w:val="24"/>
    </w:rPr>
  </w:style>
  <w:style w:type="character" w:customStyle="1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customStyle="1" w:styleId="ListLabel4">
    <w:name w:val="ListLabel 4"/>
    <w:qFormat/>
    <w:rPr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51">
    <w:name w:val="ListLabel 5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2">
    <w:name w:val="ListLabel 52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88">
    <w:name w:val="ListLabel 8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99">
    <w:name w:val="ListLabel 9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00">
    <w:name w:val="ListLabel 10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111">
    <w:name w:val="ListLabel 11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12">
    <w:name w:val="ListLabel 112"/>
    <w:qFormat/>
    <w:rPr>
      <w:rFonts w:ascii="Garamond" w:hAnsi="Garamond"/>
      <w:color w:val="000000"/>
      <w:sz w:val="24"/>
      <w:szCs w:val="24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5A2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15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ugov/degreecourse/1328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nsubria.it/ugov/degreecourse/132853" TargetMode="External"/><Relationship Id="rId12" Type="http://schemas.openxmlformats.org/officeDocument/2006/relationships/hyperlink" Target="https://www.uninsubria.it/ugov/degreecourse/132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nsubria.it/ugov/degreecourse/132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nsubria.it/ugov/degreecourse/132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nsubria.it/ugov/degreecourse/1328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487D-E6D8-4298-AF58-A14529B8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Raffaele Domenico</dc:creator>
  <dc:description/>
  <cp:lastModifiedBy>Bruno Ida</cp:lastModifiedBy>
  <cp:revision>2</cp:revision>
  <cp:lastPrinted>2018-10-11T07:08:00Z</cp:lastPrinted>
  <dcterms:created xsi:type="dcterms:W3CDTF">2023-07-20T11:43:00Z</dcterms:created>
  <dcterms:modified xsi:type="dcterms:W3CDTF">2023-07-20T11:43:00Z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