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>o 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428FF6C6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“GABAA-receptor defects in CDKL5 deficiency disorder: molecular mechanisms and targeting by synthetic neuroactive steroids”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F945C8" w:rsidRPr="00F945C8">
        <w:rPr>
          <w:rFonts w:ascii="Garamond" w:hAnsi="Garamond" w:cs="Arial"/>
          <w:b/>
          <w:sz w:val="24"/>
          <w:szCs w:val="24"/>
        </w:rPr>
        <w:t>3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89478E">
        <w:rPr>
          <w:rFonts w:ascii="Garamond" w:hAnsi="Garamond" w:cs="Arial"/>
          <w:b/>
          <w:sz w:val="24"/>
          <w:szCs w:val="24"/>
        </w:rPr>
        <w:t>1</w:t>
      </w:r>
      <w:r w:rsidR="00E75DBD">
        <w:rPr>
          <w:rFonts w:ascii="Garamond" w:hAnsi="Garamond" w:cs="Arial"/>
          <w:b/>
          <w:sz w:val="24"/>
          <w:szCs w:val="24"/>
        </w:rPr>
        <w:t>3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>in conformità a quanto previsto dal D.Lgs 196/2003, come novellato dal D.Lgs.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BE13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3B8B2913" w14:textId="77777777" w:rsidR="0028518D" w:rsidRDefault="0028518D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28518D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28518D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19A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279FDCC4" w14:textId="77777777" w:rsidR="0028518D" w:rsidRDefault="0028518D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28518D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28518D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28518D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28518D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B018B"/>
    <w:rsid w:val="003F2AFD"/>
    <w:rsid w:val="004745F4"/>
    <w:rsid w:val="004749DC"/>
    <w:rsid w:val="004822C5"/>
    <w:rsid w:val="00520D9F"/>
    <w:rsid w:val="005471A4"/>
    <w:rsid w:val="005F141D"/>
    <w:rsid w:val="006A042B"/>
    <w:rsid w:val="006C06FD"/>
    <w:rsid w:val="006C1077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DE7B51"/>
    <w:rsid w:val="00DF1727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9" ma:contentTypeDescription="Creare un nuovo documento." ma:contentTypeScope="" ma:versionID="cc6063b364a7d2929760d0a82e24da66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e6f7b7d87bcc49d5390ea81b7a06d17e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BF7044-BCB4-4F4C-ACDE-1E189EAEC69D}"/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8</cp:revision>
  <cp:lastPrinted>2016-05-31T14:57:00Z</cp:lastPrinted>
  <dcterms:created xsi:type="dcterms:W3CDTF">2022-04-12T11:29:00Z</dcterms:created>
  <dcterms:modified xsi:type="dcterms:W3CDTF">2023-07-18T11:40:00Z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