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8B8FA" w14:textId="14ED92DC" w:rsidR="0071378D" w:rsidRDefault="0071378D" w:rsidP="0071378D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  <w:r>
        <w:rPr>
          <w:rFonts w:eastAsia="Times New Roman" w:cstheme="minorHAnsi"/>
          <w:b/>
          <w:noProof/>
          <w:sz w:val="32"/>
          <w:szCs w:val="20"/>
          <w:lang w:eastAsia="it-IT"/>
        </w:rPr>
        <w:drawing>
          <wp:inline distT="0" distB="0" distL="0" distR="0" wp14:anchorId="3F4E66F2" wp14:editId="42E6378A">
            <wp:extent cx="4848225" cy="1017905"/>
            <wp:effectExtent l="0" t="0" r="9525" b="0"/>
            <wp:docPr id="2" name="Immagine 2" descr="C:\Users\alberto.ciolfi\AppData\Local\Microsoft\Windows\INetCache\Content.Word\anvur_intest 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.ciolfi\AppData\Local\Microsoft\Windows\INetCache\Content.Word\anvur_intest p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32"/>
          <w:szCs w:val="20"/>
          <w:lang w:eastAsia="it-IT"/>
        </w:rPr>
        <w:drawing>
          <wp:inline distT="0" distB="0" distL="0" distR="0" wp14:anchorId="3DD01B6B" wp14:editId="7C95A31D">
            <wp:extent cx="1017905" cy="991870"/>
            <wp:effectExtent l="0" t="0" r="0" b="0"/>
            <wp:docPr id="1" name="Immagine 1" descr="C:\Users\alberto.ciolfi\AppData\Local\Microsoft\Windows\INetCache\Content.Word\logo_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o.ciolfi\AppData\Local\Microsoft\Windows\INetCache\Content.Word\logo_av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9396" w14:textId="368A4755" w:rsidR="0071378D" w:rsidRDefault="0071378D" w:rsidP="0071378D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  <w:bookmarkStart w:id="0" w:name="_GoBack"/>
      <w:bookmarkEnd w:id="0"/>
      <w:r>
        <w:rPr>
          <w:rFonts w:eastAsia="Times New Roman" w:cstheme="minorHAnsi"/>
          <w:b/>
          <w:sz w:val="32"/>
          <w:szCs w:val="20"/>
          <w:lang w:eastAsia="it-IT"/>
        </w:rPr>
        <w:t>Allegato 6.1</w:t>
      </w:r>
      <w:r w:rsidRPr="00FE4F22">
        <w:rPr>
          <w:rFonts w:eastAsia="Times New Roman" w:cstheme="minorHAnsi"/>
          <w:b/>
          <w:sz w:val="32"/>
          <w:szCs w:val="20"/>
          <w:lang w:eastAsia="it-IT"/>
        </w:rPr>
        <w:t xml:space="preserve"> </w:t>
      </w:r>
      <w:r>
        <w:rPr>
          <w:rFonts w:eastAsia="Times New Roman" w:cstheme="minorHAnsi"/>
          <w:b/>
          <w:sz w:val="32"/>
          <w:szCs w:val="20"/>
          <w:lang w:eastAsia="it-IT"/>
        </w:rPr>
        <w:t>alle Linee Guida per l’accreditamento periodico delle Sedi e dei Corsi di Studio universitari</w:t>
      </w:r>
    </w:p>
    <w:p w14:paraId="69F5ADC4" w14:textId="77777777" w:rsidR="0071378D" w:rsidRPr="00FE4F22" w:rsidRDefault="0071378D" w:rsidP="0071378D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</w:p>
    <w:p w14:paraId="111834F6" w14:textId="4ECC4751" w:rsidR="0071378D" w:rsidRPr="00FE4F22" w:rsidRDefault="0071378D" w:rsidP="0071378D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it-IT"/>
        </w:rPr>
      </w:pPr>
      <w:r w:rsidRPr="00FE4F22">
        <w:rPr>
          <w:rFonts w:eastAsia="Times New Roman" w:cstheme="minorHAnsi"/>
          <w:b/>
          <w:sz w:val="32"/>
          <w:szCs w:val="20"/>
          <w:lang w:eastAsia="it-IT"/>
        </w:rPr>
        <w:t xml:space="preserve">SCHEDA </w:t>
      </w:r>
      <w:r>
        <w:rPr>
          <w:rFonts w:eastAsia="Times New Roman" w:cstheme="minorHAnsi"/>
          <w:b/>
          <w:sz w:val="32"/>
          <w:szCs w:val="20"/>
          <w:lang w:eastAsia="it-IT"/>
        </w:rPr>
        <w:t>DI MONITORAGGIO ANNUALE DEL CdS</w:t>
      </w:r>
    </w:p>
    <w:p w14:paraId="68B48566" w14:textId="77777777" w:rsidR="0071378D" w:rsidRDefault="0071378D" w:rsidP="0071378D">
      <w:pPr>
        <w:jc w:val="center"/>
        <w:rPr>
          <w:rFonts w:eastAsia="Times New Roman" w:cstheme="minorHAnsi"/>
          <w:b/>
          <w:i/>
          <w:sz w:val="24"/>
          <w:szCs w:val="20"/>
          <w:lang w:eastAsia="it-IT"/>
        </w:rPr>
      </w:pPr>
      <w:r w:rsidRPr="007F5FA3">
        <w:rPr>
          <w:rFonts w:eastAsia="Times New Roman" w:cstheme="minorHAnsi"/>
          <w:b/>
          <w:i/>
          <w:sz w:val="24"/>
          <w:szCs w:val="20"/>
          <w:lang w:eastAsia="it-IT"/>
        </w:rPr>
        <w:t>Versione del 10/08/2017</w:t>
      </w:r>
    </w:p>
    <w:p w14:paraId="34D4B06D" w14:textId="5278F400" w:rsidR="0071378D" w:rsidRDefault="0071378D" w:rsidP="0071378D">
      <w:pPr>
        <w:rPr>
          <w:rFonts w:cstheme="minorHAnsi"/>
        </w:rPr>
      </w:pPr>
      <w:r>
        <w:rPr>
          <w:rFonts w:cstheme="minorHAnsi"/>
        </w:rPr>
        <w:t>Viene riportato di seguito un esempio di Scheda</w:t>
      </w:r>
      <w:r>
        <w:rPr>
          <w:rFonts w:cstheme="minorHAnsi"/>
        </w:rPr>
        <w:t xml:space="preserve"> di monitoraggio annuale</w:t>
      </w:r>
      <w:r>
        <w:rPr>
          <w:rFonts w:cstheme="minorHAnsi"/>
        </w:rPr>
        <w:t xml:space="preserve"> </w:t>
      </w:r>
      <w:r>
        <w:rPr>
          <w:rFonts w:cstheme="minorHAnsi"/>
        </w:rPr>
        <w:t>del CdS</w:t>
      </w:r>
      <w:r>
        <w:rPr>
          <w:rFonts w:cstheme="minorHAnsi"/>
        </w:rPr>
        <w:t>, disponibile nel portale SUA-CdS (</w:t>
      </w:r>
      <w:hyperlink r:id="rId9" w:history="1">
        <w:r w:rsidRPr="00211B28">
          <w:rPr>
            <w:rStyle w:val="Collegamentoipertestuale"/>
            <w:rFonts w:cstheme="minorHAnsi"/>
          </w:rPr>
          <w:t>http://ava.miur.it/</w:t>
        </w:r>
      </w:hyperlink>
      <w:r>
        <w:rPr>
          <w:rFonts w:cstheme="minorHAnsi"/>
        </w:rPr>
        <w:t xml:space="preserve">), i cui contenuti vengono aggiornati annualmente dall’ANVUR. Nello stesso portale è presente una </w:t>
      </w:r>
      <w:r w:rsidRPr="00580F97">
        <w:rPr>
          <w:rFonts w:cstheme="minorHAnsi"/>
          <w:i/>
        </w:rPr>
        <w:t>Nota Metodologica</w:t>
      </w:r>
      <w:r>
        <w:rPr>
          <w:rFonts w:cstheme="minorHAnsi"/>
        </w:rPr>
        <w:t xml:space="preserve"> con la descrizione dettagliata di ciascun indicatore.</w:t>
      </w:r>
    </w:p>
    <w:p w14:paraId="62D3FB55" w14:textId="7E80F8C6" w:rsidR="001B47DB" w:rsidRPr="0028725C" w:rsidRDefault="001B47DB" w:rsidP="00001CBA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120" w:after="240" w:line="240" w:lineRule="auto"/>
        <w:outlineLvl w:val="1"/>
        <w:rPr>
          <w:rFonts w:eastAsiaTheme="majorEastAsia" w:cstheme="minorHAnsi"/>
          <w:b/>
          <w:caps/>
          <w:spacing w:val="15"/>
          <w:sz w:val="18"/>
          <w:szCs w:val="18"/>
          <w:u w:val="single"/>
        </w:rPr>
      </w:pPr>
      <w:r w:rsidRPr="0028725C">
        <w:rPr>
          <w:rFonts w:eastAsiaTheme="majorEastAsia" w:cstheme="minorHAnsi"/>
          <w:b/>
          <w:caps/>
          <w:spacing w:val="15"/>
          <w:sz w:val="24"/>
        </w:rPr>
        <w:t xml:space="preserve">Scheda </w:t>
      </w:r>
      <w:r w:rsidR="0081304D">
        <w:rPr>
          <w:rFonts w:eastAsiaTheme="majorEastAsia" w:cstheme="minorHAnsi"/>
          <w:b/>
          <w:caps/>
          <w:spacing w:val="15"/>
          <w:sz w:val="24"/>
        </w:rPr>
        <w:t xml:space="preserve">di monitoraggio </w:t>
      </w:r>
      <w:r w:rsidR="009B469F">
        <w:rPr>
          <w:rFonts w:eastAsiaTheme="majorEastAsia" w:cstheme="minorHAnsi"/>
          <w:b/>
          <w:caps/>
          <w:spacing w:val="15"/>
          <w:sz w:val="24"/>
        </w:rPr>
        <w:t xml:space="preserve">Annuale </w:t>
      </w:r>
      <w:r w:rsidRPr="0028725C">
        <w:rPr>
          <w:rFonts w:eastAsiaTheme="majorEastAsia" w:cstheme="minorHAnsi"/>
          <w:b/>
          <w:caps/>
          <w:spacing w:val="15"/>
          <w:sz w:val="24"/>
        </w:rPr>
        <w:t>del</w:t>
      </w:r>
      <w:r w:rsidR="00B024D3" w:rsidRPr="0028725C">
        <w:rPr>
          <w:rFonts w:eastAsiaTheme="majorEastAsia" w:cstheme="minorHAnsi"/>
          <w:b/>
          <w:caps/>
          <w:spacing w:val="15"/>
          <w:sz w:val="24"/>
        </w:rPr>
        <w:t xml:space="preserve"> CdS</w:t>
      </w:r>
    </w:p>
    <w:tbl>
      <w:tblPr>
        <w:tblW w:w="52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1553"/>
        <w:gridCol w:w="145"/>
        <w:gridCol w:w="309"/>
        <w:gridCol w:w="2007"/>
        <w:gridCol w:w="2007"/>
        <w:gridCol w:w="2007"/>
      </w:tblGrid>
      <w:tr w:rsidR="00BF38A6" w:rsidRPr="0028725C" w14:paraId="7F21AE65" w14:textId="77777777" w:rsidTr="009A7B36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</w:tcPr>
          <w:p w14:paraId="6150005F" w14:textId="10B135EF" w:rsidR="00BF38A6" w:rsidRPr="0028725C" w:rsidRDefault="007C31B4" w:rsidP="0088008C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Denominazione</w:t>
            </w:r>
            <w:r w:rsidR="00B024D3"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del CdS</w:t>
            </w:r>
            <w:r w:rsidR="0088008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3876" w:type="pct"/>
            <w:gridSpan w:val="6"/>
            <w:shd w:val="clear" w:color="auto" w:fill="auto"/>
            <w:noWrap/>
            <w:vAlign w:val="center"/>
          </w:tcPr>
          <w:p w14:paraId="71306A6D" w14:textId="0B709577" w:rsidR="00BF38A6" w:rsidRPr="0028725C" w:rsidRDefault="00001CBA" w:rsidP="006126F7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E43C22" w:rsidRPr="0028725C" w14:paraId="0FE8FEBD" w14:textId="77777777" w:rsidTr="009A7B36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</w:tcPr>
          <w:p w14:paraId="68B0E8AA" w14:textId="78814FE1" w:rsidR="00E43C22" w:rsidRPr="0028725C" w:rsidRDefault="00E43C22" w:rsidP="006126F7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proofErr w:type="spellStart"/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Codicione</w:t>
            </w:r>
            <w:proofErr w:type="spellEnd"/>
          </w:p>
        </w:tc>
        <w:tc>
          <w:tcPr>
            <w:tcW w:w="3876" w:type="pct"/>
            <w:gridSpan w:val="6"/>
            <w:shd w:val="clear" w:color="auto" w:fill="auto"/>
            <w:noWrap/>
            <w:vAlign w:val="center"/>
          </w:tcPr>
          <w:p w14:paraId="65DAA496" w14:textId="13E265EC" w:rsidR="00E43C22" w:rsidRPr="0028725C" w:rsidRDefault="00E43C22" w:rsidP="006126F7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001CBA" w:rsidRPr="0028725C" w14:paraId="48514F96" w14:textId="77777777" w:rsidTr="009A7B36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</w:tcPr>
          <w:p w14:paraId="452BB10E" w14:textId="32D7C0AB" w:rsidR="00001CBA" w:rsidRPr="0028725C" w:rsidRDefault="00001CBA" w:rsidP="006126F7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Ateneo</w:t>
            </w:r>
          </w:p>
        </w:tc>
        <w:tc>
          <w:tcPr>
            <w:tcW w:w="3876" w:type="pct"/>
            <w:gridSpan w:val="6"/>
            <w:shd w:val="clear" w:color="auto" w:fill="auto"/>
            <w:noWrap/>
            <w:vAlign w:val="center"/>
          </w:tcPr>
          <w:p w14:paraId="3834453F" w14:textId="1A07334B" w:rsidR="00001CBA" w:rsidRPr="0028725C" w:rsidRDefault="00001CBA" w:rsidP="006126F7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6126F7" w:rsidRPr="0028725C" w14:paraId="7FB9C395" w14:textId="44D851D0" w:rsidTr="00801E87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</w:tcPr>
          <w:p w14:paraId="2AA6161D" w14:textId="32577848" w:rsidR="006126F7" w:rsidRPr="0028725C" w:rsidRDefault="006126F7" w:rsidP="006126F7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Statale o non statale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40AB1E64" w14:textId="0994AB1C" w:rsidR="006126F7" w:rsidRPr="0028725C" w:rsidRDefault="00667695" w:rsidP="006126F7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6126F7" w:rsidRPr="0028725C">
              <w:rPr>
                <w:rFonts w:eastAsia="Times New Roman" w:cstheme="minorHAnsi"/>
                <w:color w:val="000000"/>
                <w:lang w:eastAsia="it-IT"/>
              </w:rPr>
              <w:t xml:space="preserve"> Statale</w:t>
            </w:r>
          </w:p>
        </w:tc>
        <w:tc>
          <w:tcPr>
            <w:tcW w:w="3127" w:type="pct"/>
            <w:gridSpan w:val="5"/>
            <w:vAlign w:val="center"/>
          </w:tcPr>
          <w:p w14:paraId="39C76AC2" w14:textId="25668C8D" w:rsidR="006126F7" w:rsidRPr="0028725C" w:rsidRDefault="00667695" w:rsidP="006126F7">
            <w:pPr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6126F7" w:rsidRPr="0028725C">
              <w:rPr>
                <w:rFonts w:eastAsia="Times New Roman" w:cstheme="minorHAnsi"/>
                <w:color w:val="000000"/>
                <w:lang w:eastAsia="it-IT"/>
              </w:rPr>
              <w:t xml:space="preserve"> Non statale</w:t>
            </w:r>
          </w:p>
        </w:tc>
      </w:tr>
      <w:tr w:rsidR="006126F7" w:rsidRPr="0028725C" w14:paraId="5590ECC1" w14:textId="45848D35" w:rsidTr="00667695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</w:tcPr>
          <w:p w14:paraId="51C66462" w14:textId="3E2B8F83" w:rsidR="006126F7" w:rsidRPr="0028725C" w:rsidRDefault="006126F7" w:rsidP="006126F7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Tipo di Ateneo</w:t>
            </w:r>
          </w:p>
        </w:tc>
        <w:tc>
          <w:tcPr>
            <w:tcW w:w="820" w:type="pct"/>
            <w:gridSpan w:val="2"/>
            <w:shd w:val="clear" w:color="auto" w:fill="auto"/>
            <w:noWrap/>
            <w:vAlign w:val="center"/>
          </w:tcPr>
          <w:p w14:paraId="4305EE3A" w14:textId="15B4F967" w:rsidR="006126F7" w:rsidRPr="0028725C" w:rsidRDefault="00667695" w:rsidP="006126F7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6126F7" w:rsidRPr="0028725C">
              <w:rPr>
                <w:rFonts w:eastAsia="Times New Roman" w:cstheme="minorHAnsi"/>
                <w:color w:val="000000"/>
                <w:lang w:eastAsia="it-IT"/>
              </w:rPr>
              <w:t xml:space="preserve"> Tradizionale</w:t>
            </w:r>
          </w:p>
        </w:tc>
        <w:tc>
          <w:tcPr>
            <w:tcW w:w="149" w:type="pct"/>
            <w:vAlign w:val="center"/>
          </w:tcPr>
          <w:p w14:paraId="092A0020" w14:textId="0422852F" w:rsidR="006126F7" w:rsidRPr="0028725C" w:rsidRDefault="00667695" w:rsidP="006126F7">
            <w:pPr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6126F7" w:rsidRPr="0028725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907" w:type="pct"/>
            <w:gridSpan w:val="3"/>
            <w:vAlign w:val="center"/>
          </w:tcPr>
          <w:p w14:paraId="2B53853F" w14:textId="594EDED7" w:rsidR="006126F7" w:rsidRPr="0028725C" w:rsidRDefault="006126F7" w:rsidP="00667695">
            <w:pPr>
              <w:spacing w:after="0" w:line="240" w:lineRule="auto"/>
              <w:rPr>
                <w:rFonts w:cstheme="minorHAnsi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Telematico o con p</w:t>
            </w:r>
            <w:r w:rsidR="00667695">
              <w:rPr>
                <w:rFonts w:eastAsia="Times New Roman" w:cstheme="minorHAnsi"/>
                <w:color w:val="000000"/>
                <w:lang w:eastAsia="it-IT"/>
              </w:rPr>
              <w:t>iù del 30% dei corsi a distanza</w:t>
            </w:r>
          </w:p>
        </w:tc>
      </w:tr>
      <w:tr w:rsidR="009A7B36" w:rsidRPr="0028725C" w14:paraId="70B141CE" w14:textId="77777777" w:rsidTr="00667695">
        <w:trPr>
          <w:trHeight w:val="244"/>
        </w:trPr>
        <w:tc>
          <w:tcPr>
            <w:tcW w:w="1124" w:type="pct"/>
            <w:shd w:val="clear" w:color="auto" w:fill="auto"/>
            <w:noWrap/>
            <w:vAlign w:val="center"/>
          </w:tcPr>
          <w:p w14:paraId="466664FA" w14:textId="77777777" w:rsidR="009A7B36" w:rsidRPr="0028725C" w:rsidRDefault="009A7B36" w:rsidP="007B247F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Area geografica</w:t>
            </w:r>
          </w:p>
        </w:tc>
        <w:tc>
          <w:tcPr>
            <w:tcW w:w="969" w:type="pct"/>
            <w:gridSpan w:val="3"/>
            <w:shd w:val="clear" w:color="auto" w:fill="auto"/>
            <w:noWrap/>
            <w:vAlign w:val="center"/>
          </w:tcPr>
          <w:p w14:paraId="613C9E37" w14:textId="121D5E50" w:rsidR="009A7B36" w:rsidRPr="0028725C" w:rsidRDefault="00667695" w:rsidP="007B247F">
            <w:pPr>
              <w:spacing w:after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Nord-est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6D8E8430" w14:textId="565D1F6D" w:rsidR="009A7B36" w:rsidRPr="0028725C" w:rsidRDefault="00667695" w:rsidP="007B247F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Nord-ovest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F7207F9" w14:textId="7D3E5B7D" w:rsidR="009A7B36" w:rsidRPr="0028725C" w:rsidRDefault="00667695" w:rsidP="007B247F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Centro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4A8898A" w14:textId="6FD0F7EF" w:rsidR="009A7B36" w:rsidRPr="0028725C" w:rsidRDefault="00667695" w:rsidP="007B247F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Sud e Isole</w:t>
            </w:r>
          </w:p>
        </w:tc>
      </w:tr>
    </w:tbl>
    <w:p w14:paraId="6D335C8C" w14:textId="77777777" w:rsidR="00B024D3" w:rsidRPr="0028725C" w:rsidRDefault="00B024D3">
      <w:pPr>
        <w:rPr>
          <w:rFonts w:cstheme="minorHAnsi"/>
        </w:rPr>
      </w:pPr>
    </w:p>
    <w:tbl>
      <w:tblPr>
        <w:tblW w:w="46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701"/>
        <w:gridCol w:w="942"/>
        <w:gridCol w:w="621"/>
        <w:gridCol w:w="285"/>
        <w:gridCol w:w="1497"/>
        <w:gridCol w:w="345"/>
        <w:gridCol w:w="316"/>
        <w:gridCol w:w="1738"/>
      </w:tblGrid>
      <w:tr w:rsidR="00B024D3" w:rsidRPr="0028725C" w14:paraId="4E5B4CE9" w14:textId="77777777" w:rsidTr="00667695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14:paraId="38DB2808" w14:textId="36493D1C" w:rsidR="00B024D3" w:rsidRPr="0028725C" w:rsidRDefault="00B024D3" w:rsidP="00B024D3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Classe di laurea</w:t>
            </w:r>
          </w:p>
        </w:tc>
        <w:tc>
          <w:tcPr>
            <w:tcW w:w="4103" w:type="pct"/>
            <w:gridSpan w:val="8"/>
            <w:shd w:val="clear" w:color="auto" w:fill="auto"/>
            <w:noWrap/>
          </w:tcPr>
          <w:p w14:paraId="4A9B9977" w14:textId="193F9C22" w:rsidR="00B024D3" w:rsidRPr="0028725C" w:rsidRDefault="00B024D3" w:rsidP="00B024D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  <w:tr w:rsidR="00B024D3" w:rsidRPr="0028725C" w14:paraId="6ED2C192" w14:textId="77777777" w:rsidTr="00667695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14:paraId="0F324647" w14:textId="252828C8" w:rsidR="00B024D3" w:rsidRPr="0028725C" w:rsidRDefault="00B024D3" w:rsidP="0088008C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Tipo</w:t>
            </w:r>
          </w:p>
        </w:tc>
        <w:tc>
          <w:tcPr>
            <w:tcW w:w="1457" w:type="pct"/>
            <w:gridSpan w:val="2"/>
            <w:shd w:val="clear" w:color="auto" w:fill="auto"/>
            <w:noWrap/>
          </w:tcPr>
          <w:p w14:paraId="72EA5342" w14:textId="4E60158E" w:rsidR="00B024D3" w:rsidRPr="0028725C" w:rsidRDefault="00667695" w:rsidP="00B024D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B024D3" w:rsidRPr="0028725C">
              <w:rPr>
                <w:rFonts w:eastAsia="Times New Roman" w:cstheme="minorHAnsi"/>
                <w:color w:val="000000"/>
                <w:lang w:eastAsia="it-IT"/>
              </w:rPr>
              <w:t xml:space="preserve"> L</w:t>
            </w:r>
          </w:p>
        </w:tc>
        <w:tc>
          <w:tcPr>
            <w:tcW w:w="1324" w:type="pct"/>
            <w:gridSpan w:val="3"/>
            <w:shd w:val="clear" w:color="auto" w:fill="auto"/>
          </w:tcPr>
          <w:p w14:paraId="22890FAD" w14:textId="2BF2FA6B" w:rsidR="00B024D3" w:rsidRPr="0028725C" w:rsidRDefault="00667695" w:rsidP="00B024D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B024D3" w:rsidRPr="0028725C">
              <w:rPr>
                <w:rFonts w:eastAsia="Times New Roman" w:cstheme="minorHAnsi"/>
                <w:color w:val="000000"/>
                <w:lang w:eastAsia="it-IT"/>
              </w:rPr>
              <w:t xml:space="preserve"> LMCU</w:t>
            </w:r>
          </w:p>
        </w:tc>
        <w:tc>
          <w:tcPr>
            <w:tcW w:w="1322" w:type="pct"/>
            <w:gridSpan w:val="3"/>
            <w:shd w:val="clear" w:color="auto" w:fill="auto"/>
          </w:tcPr>
          <w:p w14:paraId="32407B9B" w14:textId="247CCA7A" w:rsidR="00B024D3" w:rsidRPr="0028725C" w:rsidRDefault="00667695" w:rsidP="00B024D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B024D3" w:rsidRPr="0028725C">
              <w:rPr>
                <w:rFonts w:eastAsia="Times New Roman" w:cstheme="minorHAnsi"/>
                <w:color w:val="000000"/>
                <w:lang w:eastAsia="it-IT"/>
              </w:rPr>
              <w:t xml:space="preserve"> LM</w:t>
            </w:r>
          </w:p>
        </w:tc>
      </w:tr>
      <w:tr w:rsidR="009A7B36" w:rsidRPr="0028725C" w14:paraId="5CEC80AD" w14:textId="77777777" w:rsidTr="00667695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14:paraId="5719432B" w14:textId="78116302" w:rsidR="009A7B36" w:rsidRPr="0028725C" w:rsidRDefault="009A7B36" w:rsidP="00B024D3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Erogazione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7F329FD6" w14:textId="672A49EB" w:rsidR="009A7B36" w:rsidRPr="0028725C" w:rsidRDefault="00667695" w:rsidP="009A7B3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Convenzionale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14:paraId="542ABF11" w14:textId="35E95119" w:rsidR="009A7B36" w:rsidRPr="0028725C" w:rsidRDefault="00667695" w:rsidP="009A7B3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Mista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56AA8C9D" w14:textId="7AF19045" w:rsidR="009A7B36" w:rsidRPr="0028725C" w:rsidRDefault="00667695" w:rsidP="009A7B36">
            <w:pPr>
              <w:spacing w:after="0"/>
              <w:ind w:left="213" w:hanging="213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40A24452" w14:textId="47A2820A" w:rsidR="009A7B36" w:rsidRPr="0028725C" w:rsidRDefault="009A7B36" w:rsidP="009A7B3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Prevalentemente a distanza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7BE03665" w14:textId="1034D9F6" w:rsidR="009A7B36" w:rsidRPr="0028725C" w:rsidRDefault="00667695" w:rsidP="009A7B36">
            <w:pPr>
              <w:spacing w:after="0"/>
              <w:ind w:left="215" w:hanging="215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□</w:t>
            </w:r>
            <w:r w:rsidR="009A7B36" w:rsidRPr="0028725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6F0BF6E" w14:textId="5CD7BF79" w:rsidR="009A7B36" w:rsidRPr="0028725C" w:rsidRDefault="009A7B36" w:rsidP="009A7B3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Integralmente a distanza</w:t>
            </w:r>
          </w:p>
        </w:tc>
      </w:tr>
      <w:tr w:rsidR="00E43C22" w:rsidRPr="0028725C" w14:paraId="03C784AE" w14:textId="77777777" w:rsidTr="00667695">
        <w:trPr>
          <w:trHeight w:val="57"/>
        </w:trPr>
        <w:tc>
          <w:tcPr>
            <w:tcW w:w="897" w:type="pct"/>
            <w:shd w:val="clear" w:color="auto" w:fill="auto"/>
            <w:noWrap/>
            <w:vAlign w:val="center"/>
          </w:tcPr>
          <w:p w14:paraId="21DA0649" w14:textId="7C25C7CD" w:rsidR="00E43C22" w:rsidRPr="0028725C" w:rsidRDefault="00E43C22" w:rsidP="00B024D3">
            <w:pPr>
              <w:spacing w:before="60" w:afterLines="60" w:after="144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Durata normale</w:t>
            </w:r>
          </w:p>
        </w:tc>
        <w:tc>
          <w:tcPr>
            <w:tcW w:w="4103" w:type="pct"/>
            <w:gridSpan w:val="8"/>
            <w:shd w:val="clear" w:color="auto" w:fill="auto"/>
            <w:noWrap/>
          </w:tcPr>
          <w:p w14:paraId="694B2B42" w14:textId="18FFC9A9" w:rsidR="00E43C22" w:rsidRPr="0028725C" w:rsidRDefault="00E43C22" w:rsidP="00B024D3">
            <w:pPr>
              <w:spacing w:before="60" w:afterLines="60" w:after="144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color w:val="000000"/>
                <w:lang w:eastAsia="it-IT"/>
              </w:rPr>
              <w:t>___________________</w:t>
            </w:r>
          </w:p>
        </w:tc>
      </w:tr>
    </w:tbl>
    <w:p w14:paraId="249E45B4" w14:textId="77777777" w:rsidR="001B47DB" w:rsidRPr="0028725C" w:rsidRDefault="001B47DB" w:rsidP="001B47DB">
      <w:pPr>
        <w:spacing w:before="60" w:afterLines="60" w:after="144"/>
        <w:rPr>
          <w:rFonts w:cstheme="minorHAnsi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1299"/>
        <w:gridCol w:w="1289"/>
        <w:gridCol w:w="1289"/>
        <w:gridCol w:w="1289"/>
        <w:gridCol w:w="1429"/>
      </w:tblGrid>
      <w:tr w:rsidR="00F71267" w:rsidRPr="0028725C" w14:paraId="42D2543C" w14:textId="613E2E50" w:rsidTr="00F71267">
        <w:trPr>
          <w:trHeight w:val="54"/>
        </w:trPr>
        <w:tc>
          <w:tcPr>
            <w:tcW w:w="1700" w:type="pct"/>
            <w:shd w:val="clear" w:color="auto" w:fill="auto"/>
            <w:noWrap/>
            <w:vAlign w:val="center"/>
          </w:tcPr>
          <w:p w14:paraId="412471E2" w14:textId="77777777" w:rsidR="00F71267" w:rsidRPr="0028725C" w:rsidRDefault="00F71267" w:rsidP="007B2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650" w:type="pct"/>
            <w:vAlign w:val="center"/>
          </w:tcPr>
          <w:p w14:paraId="6FD179B9" w14:textId="5E784341" w:rsidR="00F71267" w:rsidRPr="0028725C" w:rsidRDefault="00F71267" w:rsidP="00B06F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2015/16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2E31CDC9" w14:textId="3FB1E909" w:rsidR="00F71267" w:rsidRPr="0028725C" w:rsidRDefault="00F71267" w:rsidP="007B24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2014/15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47B053F6" w14:textId="3F7A6515" w:rsidR="00F71267" w:rsidRPr="0028725C" w:rsidRDefault="00F71267" w:rsidP="007B24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2013/14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291EA32" w14:textId="45226E2B" w:rsidR="00F71267" w:rsidRPr="0028725C" w:rsidRDefault="00F71267" w:rsidP="00F712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</w:t>
            </w: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/1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715" w:type="pct"/>
          </w:tcPr>
          <w:p w14:paraId="29839405" w14:textId="11D5D19D" w:rsidR="00F71267" w:rsidRPr="0028725C" w:rsidRDefault="00F71267" w:rsidP="00F712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</w:t>
            </w: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/1</w:t>
            </w: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</w:t>
            </w:r>
          </w:p>
        </w:tc>
      </w:tr>
      <w:tr w:rsidR="00F71267" w:rsidRPr="0028725C" w14:paraId="5B1DE422" w14:textId="37D25F4E" w:rsidTr="00F71267">
        <w:trPr>
          <w:trHeight w:val="54"/>
        </w:trPr>
        <w:tc>
          <w:tcPr>
            <w:tcW w:w="1700" w:type="pct"/>
            <w:shd w:val="clear" w:color="auto" w:fill="auto"/>
            <w:noWrap/>
            <w:vAlign w:val="center"/>
          </w:tcPr>
          <w:p w14:paraId="19F653FF" w14:textId="2251F22A" w:rsidR="00F71267" w:rsidRPr="0028725C" w:rsidRDefault="00F71267" w:rsidP="00667695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Programmazione locale</w:t>
            </w:r>
          </w:p>
        </w:tc>
        <w:tc>
          <w:tcPr>
            <w:tcW w:w="650" w:type="pct"/>
          </w:tcPr>
          <w:p w14:paraId="3B9855FF" w14:textId="3A38C8E6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1A011B15" w14:textId="662DB5AD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3778A602" w14:textId="2CBF581D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2A85691A" w14:textId="440647B7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15" w:type="pct"/>
          </w:tcPr>
          <w:p w14:paraId="1C9F04DC" w14:textId="67583E02" w:rsidR="00F71267" w:rsidRPr="00112293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</w:tr>
      <w:tr w:rsidR="00F71267" w:rsidRPr="0028725C" w14:paraId="4D7F62C6" w14:textId="1B8A3761" w:rsidTr="00F71267">
        <w:trPr>
          <w:trHeight w:val="54"/>
        </w:trPr>
        <w:tc>
          <w:tcPr>
            <w:tcW w:w="1700" w:type="pct"/>
            <w:shd w:val="clear" w:color="auto" w:fill="auto"/>
            <w:noWrap/>
            <w:vAlign w:val="center"/>
          </w:tcPr>
          <w:p w14:paraId="24C5D674" w14:textId="028ADC9D" w:rsidR="00F71267" w:rsidRPr="0028725C" w:rsidRDefault="00F71267" w:rsidP="00667695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Programmazione nazionale</w:t>
            </w:r>
          </w:p>
        </w:tc>
        <w:tc>
          <w:tcPr>
            <w:tcW w:w="650" w:type="pct"/>
          </w:tcPr>
          <w:p w14:paraId="3E9B3928" w14:textId="588A2C27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54C0DB68" w14:textId="3D6D1960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05AE18A0" w14:textId="099911F8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02F35E90" w14:textId="76801394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15" w:type="pct"/>
          </w:tcPr>
          <w:p w14:paraId="207B3458" w14:textId="3F4FCBD0" w:rsidR="00F71267" w:rsidRPr="00112293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</w:tr>
      <w:tr w:rsidR="00F71267" w:rsidRPr="0028725C" w14:paraId="7C0CB416" w14:textId="3193DEF9" w:rsidTr="00F71267">
        <w:trPr>
          <w:trHeight w:val="54"/>
        </w:trPr>
        <w:tc>
          <w:tcPr>
            <w:tcW w:w="1700" w:type="pct"/>
            <w:shd w:val="clear" w:color="auto" w:fill="auto"/>
            <w:noWrap/>
            <w:vAlign w:val="center"/>
          </w:tcPr>
          <w:p w14:paraId="2AFD2312" w14:textId="462F6351" w:rsidR="00F71267" w:rsidRPr="0028725C" w:rsidRDefault="00F71267" w:rsidP="00667695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Nessuna programmazione</w:t>
            </w:r>
          </w:p>
        </w:tc>
        <w:tc>
          <w:tcPr>
            <w:tcW w:w="650" w:type="pct"/>
          </w:tcPr>
          <w:p w14:paraId="020FC8AF" w14:textId="1192BC08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4C372B8D" w14:textId="6DD04E1B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7B8E9B08" w14:textId="1B6AA47E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645" w:type="pct"/>
            <w:shd w:val="clear" w:color="auto" w:fill="auto"/>
            <w:noWrap/>
          </w:tcPr>
          <w:p w14:paraId="28DE87CE" w14:textId="768AB0D6" w:rsidR="00F71267" w:rsidRPr="0028725C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  <w:tc>
          <w:tcPr>
            <w:tcW w:w="715" w:type="pct"/>
          </w:tcPr>
          <w:p w14:paraId="10DDC97B" w14:textId="734AB26A" w:rsidR="00F71267" w:rsidRPr="00112293" w:rsidRDefault="00F71267" w:rsidP="006676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12293">
              <w:rPr>
                <w:rFonts w:eastAsia="Times New Roman" w:cstheme="minorHAnsi"/>
                <w:color w:val="000000"/>
                <w:lang w:eastAsia="it-IT"/>
              </w:rPr>
              <w:t>□</w:t>
            </w:r>
          </w:p>
        </w:tc>
      </w:tr>
    </w:tbl>
    <w:p w14:paraId="36ABFF4B" w14:textId="77777777" w:rsidR="008951FD" w:rsidRPr="0028725C" w:rsidRDefault="008951FD">
      <w:pPr>
        <w:rPr>
          <w:rFonts w:cstheme="minorHAnsi"/>
        </w:rPr>
      </w:pP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1"/>
        <w:gridCol w:w="1776"/>
        <w:gridCol w:w="1778"/>
        <w:gridCol w:w="1776"/>
      </w:tblGrid>
      <w:tr w:rsidR="00C17C08" w:rsidRPr="0028725C" w14:paraId="569BD571" w14:textId="77777777" w:rsidTr="00462589">
        <w:trPr>
          <w:trHeight w:val="54"/>
        </w:trPr>
        <w:tc>
          <w:tcPr>
            <w:tcW w:w="2428" w:type="pct"/>
            <w:shd w:val="clear" w:color="auto" w:fill="auto"/>
            <w:noWrap/>
            <w:vAlign w:val="center"/>
          </w:tcPr>
          <w:p w14:paraId="21B48D5C" w14:textId="700BD5D6" w:rsidR="00C17C08" w:rsidRPr="0028725C" w:rsidRDefault="00C17C08" w:rsidP="00C17C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857" w:type="pct"/>
            <w:shd w:val="clear" w:color="auto" w:fill="auto"/>
            <w:noWrap/>
            <w:vAlign w:val="center"/>
          </w:tcPr>
          <w:p w14:paraId="269FB48D" w14:textId="0BAFCCF5" w:rsidR="00C17C08" w:rsidRPr="0028725C" w:rsidRDefault="00C17C08" w:rsidP="00C17C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2015/16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57DE4C8E" w14:textId="7F2C6EED" w:rsidR="00C17C08" w:rsidRPr="0028725C" w:rsidRDefault="00C17C08" w:rsidP="00C17C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2014/15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062BBA6F" w14:textId="67C1F538" w:rsidR="00C17C08" w:rsidRPr="0028725C" w:rsidRDefault="00C17C08" w:rsidP="00C17C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2013/14</w:t>
            </w:r>
          </w:p>
        </w:tc>
      </w:tr>
      <w:tr w:rsidR="008951FD" w:rsidRPr="0028725C" w14:paraId="5A6411B6" w14:textId="77777777" w:rsidTr="00462589">
        <w:trPr>
          <w:trHeight w:val="54"/>
        </w:trPr>
        <w:tc>
          <w:tcPr>
            <w:tcW w:w="2428" w:type="pct"/>
            <w:shd w:val="clear" w:color="auto" w:fill="auto"/>
            <w:noWrap/>
            <w:vAlign w:val="center"/>
          </w:tcPr>
          <w:p w14:paraId="335834D5" w14:textId="52EDF93A" w:rsidR="007F1A0C" w:rsidRPr="0028725C" w:rsidRDefault="00AC6F3D" w:rsidP="00C17C0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Nr. </w:t>
            </w:r>
            <w:r w:rsidR="00462589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D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i</w:t>
            </w:r>
            <w:r w:rsidR="00462589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altri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</w:t>
            </w:r>
            <w:r w:rsidR="00C17C08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CdS della stessa classe nell’Ateneo</w:t>
            </w:r>
          </w:p>
        </w:tc>
        <w:tc>
          <w:tcPr>
            <w:tcW w:w="857" w:type="pct"/>
            <w:shd w:val="clear" w:color="auto" w:fill="auto"/>
            <w:noWrap/>
          </w:tcPr>
          <w:p w14:paraId="59EF8E9E" w14:textId="6FAF89AD" w:rsidR="007F1A0C" w:rsidRPr="0028725C" w:rsidRDefault="007F1A0C" w:rsidP="008951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563F28ED" w14:textId="44E71222" w:rsidR="007F1A0C" w:rsidRPr="0028725C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5011EAA8" w14:textId="6DB49C8F" w:rsidR="007F1A0C" w:rsidRPr="0028725C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8951FD" w:rsidRPr="0028725C" w14:paraId="08368629" w14:textId="77777777" w:rsidTr="00462589">
        <w:trPr>
          <w:trHeight w:val="54"/>
        </w:trPr>
        <w:tc>
          <w:tcPr>
            <w:tcW w:w="2428" w:type="pct"/>
            <w:shd w:val="clear" w:color="auto" w:fill="auto"/>
            <w:noWrap/>
            <w:vAlign w:val="center"/>
          </w:tcPr>
          <w:p w14:paraId="4C08556C" w14:textId="0E7F0981" w:rsidR="007F1A0C" w:rsidRPr="0028725C" w:rsidRDefault="00C17C08" w:rsidP="00C17C0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Nr. di </w:t>
            </w:r>
            <w:r w:rsidR="00462589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altri 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CdS della stessa classe nell’area geografica</w:t>
            </w:r>
          </w:p>
        </w:tc>
        <w:tc>
          <w:tcPr>
            <w:tcW w:w="857" w:type="pct"/>
            <w:shd w:val="clear" w:color="auto" w:fill="auto"/>
            <w:noWrap/>
          </w:tcPr>
          <w:p w14:paraId="76C1F60F" w14:textId="17B214CD" w:rsidR="007F1A0C" w:rsidRPr="0028725C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0A0997E3" w14:textId="3C5EB0D1" w:rsidR="007F1A0C" w:rsidRPr="0028725C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2D148B73" w14:textId="3C419E32" w:rsidR="007F1A0C" w:rsidRPr="0028725C" w:rsidRDefault="007F1A0C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581F34" w:rsidRPr="0028725C" w14:paraId="478A20E7" w14:textId="77777777" w:rsidTr="00462589">
        <w:trPr>
          <w:trHeight w:val="54"/>
        </w:trPr>
        <w:tc>
          <w:tcPr>
            <w:tcW w:w="2428" w:type="pct"/>
            <w:shd w:val="clear" w:color="auto" w:fill="auto"/>
            <w:noWrap/>
            <w:vAlign w:val="center"/>
          </w:tcPr>
          <w:p w14:paraId="3C364762" w14:textId="3A9C4EC3" w:rsidR="00581F34" w:rsidRPr="0028725C" w:rsidRDefault="00C17C08" w:rsidP="00C17C08">
            <w:pPr>
              <w:spacing w:before="60" w:after="60" w:line="24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Nr. di </w:t>
            </w:r>
            <w:r w:rsidR="00462589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altri 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CdS della stessa classe in Italia</w:t>
            </w:r>
          </w:p>
        </w:tc>
        <w:tc>
          <w:tcPr>
            <w:tcW w:w="857" w:type="pct"/>
            <w:shd w:val="clear" w:color="auto" w:fill="auto"/>
            <w:noWrap/>
          </w:tcPr>
          <w:p w14:paraId="095D5711" w14:textId="77777777" w:rsidR="00581F34" w:rsidRPr="0028725C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5CE1E032" w14:textId="77777777" w:rsidR="00581F34" w:rsidRPr="0028725C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858" w:type="pct"/>
            <w:shd w:val="clear" w:color="auto" w:fill="auto"/>
            <w:noWrap/>
          </w:tcPr>
          <w:p w14:paraId="6062C0C5" w14:textId="77777777" w:rsidR="00581F34" w:rsidRPr="0028725C" w:rsidRDefault="00581F34" w:rsidP="00581F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14:paraId="51E51EF0" w14:textId="77777777" w:rsidR="008951FD" w:rsidRPr="0028725C" w:rsidRDefault="008951FD">
      <w:pPr>
        <w:rPr>
          <w:rFonts w:cstheme="minorHAnsi"/>
        </w:rPr>
      </w:pP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1875"/>
        <w:gridCol w:w="1871"/>
        <w:gridCol w:w="2012"/>
      </w:tblGrid>
      <w:tr w:rsidR="008951FD" w:rsidRPr="0028725C" w14:paraId="433CCD76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585055F1" w14:textId="4EDD8244" w:rsidR="008951FD" w:rsidRPr="0028725C" w:rsidRDefault="008951FD" w:rsidP="00BC6F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14:paraId="1CFDDB51" w14:textId="77777777" w:rsidR="008951FD" w:rsidRPr="0028725C" w:rsidRDefault="008951FD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2015/16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51D360F5" w14:textId="77777777" w:rsidR="008951FD" w:rsidRPr="0028725C" w:rsidRDefault="008951FD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2014/15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14:paraId="353B6920" w14:textId="77777777" w:rsidR="008951FD" w:rsidRPr="0028725C" w:rsidRDefault="008951FD" w:rsidP="00BC6F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a.a. 2013/14</w:t>
            </w:r>
          </w:p>
        </w:tc>
      </w:tr>
      <w:tr w:rsidR="00F266C7" w:rsidRPr="0028725C" w14:paraId="542364A4" w14:textId="77777777" w:rsidTr="00F266C7">
        <w:trPr>
          <w:trHeight w:val="5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6F8ECB8A" w14:textId="678E5673" w:rsidR="00F266C7" w:rsidRPr="0028725C" w:rsidRDefault="00F266C7" w:rsidP="006156E4">
            <w:pPr>
              <w:spacing w:before="120" w:after="120" w:line="240" w:lineRule="auto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  <w:r w:rsidRPr="0028725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Studenti</w:t>
            </w:r>
          </w:p>
        </w:tc>
      </w:tr>
      <w:tr w:rsidR="003F6215" w:rsidRPr="0028725C" w14:paraId="51C8E27F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209C7116" w14:textId="13AB9422" w:rsidR="003F6215" w:rsidRPr="0028725C" w:rsidRDefault="00C83DDD" w:rsidP="006156E4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>Avvii di carriera</w:t>
            </w:r>
            <w:r w:rsidR="00F71267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al primo anno</w:t>
            </w:r>
            <w:r w:rsidR="00972A37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*</w:t>
            </w:r>
            <w:r w:rsidR="000D563F"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</w:t>
            </w:r>
            <w:r w:rsidR="00C14A1A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(L; LMCU; LM)</w:t>
            </w:r>
          </w:p>
        </w:tc>
        <w:tc>
          <w:tcPr>
            <w:tcW w:w="905" w:type="pct"/>
            <w:shd w:val="clear" w:color="auto" w:fill="auto"/>
            <w:noWrap/>
          </w:tcPr>
          <w:p w14:paraId="2CAB1B75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3B490F67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7CE0A939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D01FB5" w:rsidRPr="0028725C" w14:paraId="159D1A25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35ACFD0E" w14:textId="385E86FD" w:rsidR="00D01FB5" w:rsidRPr="0028725C" w:rsidRDefault="00C14A1A" w:rsidP="00C14A1A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Immatricolati</w:t>
            </w:r>
            <w:r w:rsidR="00F71267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puri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*</w:t>
            </w:r>
            <w:r w:rsidR="00972A37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*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</w:t>
            </w:r>
            <w:r w:rsidR="00D875DD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(L; LMCU)</w:t>
            </w:r>
          </w:p>
        </w:tc>
        <w:tc>
          <w:tcPr>
            <w:tcW w:w="905" w:type="pct"/>
            <w:shd w:val="clear" w:color="auto" w:fill="auto"/>
            <w:noWrap/>
          </w:tcPr>
          <w:p w14:paraId="4874D422" w14:textId="77777777" w:rsidR="00D01FB5" w:rsidRPr="0028725C" w:rsidRDefault="00D01FB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44FAF238" w14:textId="77777777" w:rsidR="00D01FB5" w:rsidRPr="0028725C" w:rsidRDefault="00D01FB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6A2B2E53" w14:textId="77777777" w:rsidR="00D01FB5" w:rsidRPr="0028725C" w:rsidRDefault="00D01FB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C14A1A" w:rsidRPr="0028725C" w14:paraId="3C41938B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5C562797" w14:textId="38041099" w:rsidR="00C14A1A" w:rsidRPr="0028725C" w:rsidRDefault="00C14A1A" w:rsidP="00C14A1A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Se LM, Iscritti per la prima volta a LM</w:t>
            </w:r>
          </w:p>
        </w:tc>
        <w:tc>
          <w:tcPr>
            <w:tcW w:w="905" w:type="pct"/>
            <w:shd w:val="clear" w:color="auto" w:fill="auto"/>
            <w:noWrap/>
          </w:tcPr>
          <w:p w14:paraId="7039B5BA" w14:textId="77777777" w:rsidR="00C14A1A" w:rsidRPr="0028725C" w:rsidRDefault="00C14A1A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70FD93A8" w14:textId="77777777" w:rsidR="00C14A1A" w:rsidRPr="0028725C" w:rsidRDefault="00C14A1A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4B16943C" w14:textId="77777777" w:rsidR="00C14A1A" w:rsidRPr="0028725C" w:rsidRDefault="00C14A1A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AC6F3D" w:rsidRPr="0028725C" w14:paraId="0AB61E77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58055F86" w14:textId="0EB6CFCC" w:rsidR="00AC6F3D" w:rsidRPr="0028725C" w:rsidRDefault="000F3E6D" w:rsidP="006156E4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I</w:t>
            </w:r>
            <w:r w:rsidR="00AC6F3D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scritti</w:t>
            </w:r>
            <w:r w:rsidR="00C14A1A"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(L; LMCU; LM)</w:t>
            </w:r>
          </w:p>
        </w:tc>
        <w:tc>
          <w:tcPr>
            <w:tcW w:w="905" w:type="pct"/>
            <w:shd w:val="clear" w:color="auto" w:fill="auto"/>
            <w:noWrap/>
          </w:tcPr>
          <w:p w14:paraId="612E78A3" w14:textId="77777777" w:rsidR="00AC6F3D" w:rsidRPr="0028725C" w:rsidRDefault="00AC6F3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4ED6E0B4" w14:textId="77777777" w:rsidR="00AC6F3D" w:rsidRPr="0028725C" w:rsidRDefault="00AC6F3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24772AEA" w14:textId="77777777" w:rsidR="00AC6F3D" w:rsidRPr="0028725C" w:rsidRDefault="00AC6F3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3F6215" w:rsidRPr="0028725C" w14:paraId="719897D6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005CC023" w14:textId="46F2B2D0" w:rsidR="003F6215" w:rsidRPr="0028725C" w:rsidRDefault="00F71267" w:rsidP="00F71267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Iscritti </w:t>
            </w:r>
            <w:r w:rsidR="00C14A1A" w:rsidRPr="0028725C">
              <w:rPr>
                <w:rFonts w:eastAsia="Times New Roman" w:cstheme="minorHAnsi"/>
                <w:bCs/>
                <w:color w:val="000000"/>
                <w:lang w:eastAsia="it-IT"/>
              </w:rPr>
              <w:t>Regolari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ai fini del CSTD</w:t>
            </w:r>
            <w:r w:rsidR="00C14A1A"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(L; LMCU; LM)</w:t>
            </w:r>
          </w:p>
        </w:tc>
        <w:tc>
          <w:tcPr>
            <w:tcW w:w="905" w:type="pct"/>
            <w:shd w:val="clear" w:color="auto" w:fill="auto"/>
            <w:noWrap/>
          </w:tcPr>
          <w:p w14:paraId="0143AC80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1C3D5D4E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79314107" w14:textId="77777777" w:rsidR="003F6215" w:rsidRPr="0028725C" w:rsidRDefault="003F6215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  <w:tr w:rsidR="000F3E6D" w:rsidRPr="0028725C" w14:paraId="4BA48E08" w14:textId="77777777" w:rsidTr="000F3E6D">
        <w:trPr>
          <w:trHeight w:val="54"/>
        </w:trPr>
        <w:tc>
          <w:tcPr>
            <w:tcW w:w="2221" w:type="pct"/>
            <w:shd w:val="clear" w:color="auto" w:fill="auto"/>
            <w:noWrap/>
            <w:vAlign w:val="center"/>
          </w:tcPr>
          <w:p w14:paraId="1894A02D" w14:textId="4373ECF7" w:rsidR="000F3E6D" w:rsidRPr="0028725C" w:rsidRDefault="00F71267" w:rsidP="00F71267">
            <w:pPr>
              <w:spacing w:before="60" w:after="60" w:line="240" w:lineRule="auto"/>
              <w:ind w:left="210"/>
              <w:rPr>
                <w:rFonts w:eastAsia="Times New Roman" w:cstheme="minorHAnsi"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Iscritti 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Regolari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ai fini del </w:t>
            </w:r>
            <w:proofErr w:type="gramStart"/>
            <w:r>
              <w:rPr>
                <w:rFonts w:eastAsia="Times New Roman" w:cstheme="minorHAnsi"/>
                <w:bCs/>
                <w:color w:val="000000"/>
                <w:lang w:eastAsia="it-IT"/>
              </w:rPr>
              <w:t>CSTD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>,</w:t>
            </w:r>
            <w:proofErr w:type="gramEnd"/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immatricolati puri</w:t>
            </w:r>
            <w:r w:rsidRPr="0028725C">
              <w:rPr>
                <w:rFonts w:eastAsia="Times New Roman" w:cstheme="minorHAnsi"/>
                <w:bCs/>
                <w:color w:val="000000"/>
                <w:lang w:eastAsia="it-IT"/>
              </w:rPr>
              <w:t>**</w:t>
            </w:r>
            <w:r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al CdS in oggetto</w:t>
            </w:r>
            <w:r w:rsidR="00C14A1A" w:rsidRPr="0028725C">
              <w:rPr>
                <w:rFonts w:eastAsia="Times New Roman" w:cstheme="minorHAnsi"/>
                <w:bCs/>
                <w:color w:val="000000"/>
                <w:lang w:eastAsia="it-IT"/>
              </w:rPr>
              <w:t xml:space="preserve"> (L; LMCU; LM)</w:t>
            </w:r>
          </w:p>
        </w:tc>
        <w:tc>
          <w:tcPr>
            <w:tcW w:w="905" w:type="pct"/>
            <w:shd w:val="clear" w:color="auto" w:fill="auto"/>
            <w:noWrap/>
          </w:tcPr>
          <w:p w14:paraId="18D1AFDF" w14:textId="77777777" w:rsidR="000F3E6D" w:rsidRPr="0028725C" w:rsidRDefault="000F3E6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03" w:type="pct"/>
            <w:shd w:val="clear" w:color="auto" w:fill="auto"/>
            <w:noWrap/>
          </w:tcPr>
          <w:p w14:paraId="3F54C977" w14:textId="77777777" w:rsidR="000F3E6D" w:rsidRPr="0028725C" w:rsidRDefault="000F3E6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  <w:tc>
          <w:tcPr>
            <w:tcW w:w="971" w:type="pct"/>
            <w:shd w:val="clear" w:color="auto" w:fill="auto"/>
            <w:noWrap/>
          </w:tcPr>
          <w:p w14:paraId="32C1B0B3" w14:textId="77777777" w:rsidR="000F3E6D" w:rsidRPr="0028725C" w:rsidRDefault="000F3E6D" w:rsidP="00AC6F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it-IT"/>
              </w:rPr>
            </w:pPr>
          </w:p>
        </w:tc>
      </w:tr>
    </w:tbl>
    <w:p w14:paraId="2456660D" w14:textId="33387E59" w:rsidR="00650F36" w:rsidRPr="0028725C" w:rsidRDefault="00C14A1A" w:rsidP="00C14A1A">
      <w:pPr>
        <w:pStyle w:val="Nessunaspaziatura"/>
        <w:rPr>
          <w:rFonts w:cstheme="minorHAnsi"/>
        </w:rPr>
        <w:sectPr w:rsidR="00650F36" w:rsidRPr="0028725C" w:rsidSect="00650F36"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28725C">
        <w:rPr>
          <w:rFonts w:cstheme="minorHAnsi"/>
          <w:sz w:val="16"/>
        </w:rPr>
        <w:t>* Immatricolati per la prima volta all’Ateneo</w:t>
      </w:r>
      <w:r w:rsidRPr="0028725C">
        <w:rPr>
          <w:rFonts w:cstheme="minorHAnsi"/>
          <w:sz w:val="16"/>
        </w:rPr>
        <w:tab/>
        <w:t xml:space="preserve"> ** Immatricolati per la prima volta al Sistema Universitario</w:t>
      </w:r>
      <w:r w:rsidR="008964AD" w:rsidRPr="0028725C">
        <w:rPr>
          <w:rFonts w:cstheme="minorHAnsi"/>
        </w:rPr>
        <w:br w:type="page"/>
      </w:r>
    </w:p>
    <w:p w14:paraId="33DA8CBF" w14:textId="2D32C94A" w:rsidR="00F93739" w:rsidRPr="00B06F39" w:rsidRDefault="00636938" w:rsidP="00F93739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28725C">
        <w:rPr>
          <w:rFonts w:eastAsiaTheme="majorEastAsia" w:cstheme="minorHAnsi"/>
          <w:bCs/>
          <w:smallCaps/>
          <w:color w:val="4F81BD" w:themeColor="accent1"/>
        </w:rPr>
        <w:lastRenderedPageBreak/>
        <w:t xml:space="preserve">Gruppo A </w:t>
      </w:r>
      <w:r w:rsidR="00F71267">
        <w:rPr>
          <w:rFonts w:eastAsiaTheme="majorEastAsia" w:cstheme="minorHAnsi"/>
          <w:bCs/>
          <w:smallCaps/>
          <w:color w:val="4F81BD" w:themeColor="accent1"/>
        </w:rPr>
        <w:t>– Indicatori relativi alla didattica (</w:t>
      </w:r>
      <w:r w:rsidRPr="0028725C">
        <w:rPr>
          <w:rFonts w:eastAsiaTheme="majorEastAsia" w:cstheme="minorHAnsi"/>
          <w:bCs/>
          <w:smallCaps/>
          <w:color w:val="4F81BD" w:themeColor="accent1"/>
        </w:rPr>
        <w:t>DM 987/2016, allegato E</w:t>
      </w:r>
      <w:r w:rsidR="00F71267">
        <w:rPr>
          <w:rFonts w:eastAsiaTheme="majorEastAsia" w:cstheme="minorHAnsi"/>
          <w:bCs/>
          <w:smallCaps/>
          <w:color w:val="4F81BD" w:themeColor="accent1"/>
        </w:rPr>
        <w:t>)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5274"/>
        <w:gridCol w:w="911"/>
        <w:gridCol w:w="849"/>
        <w:gridCol w:w="846"/>
        <w:gridCol w:w="869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5359A9" w:rsidRPr="0028725C" w14:paraId="75ED9A83" w14:textId="77777777" w:rsidTr="00B06F39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61D488BB" w14:textId="5886F309" w:rsidR="00D33C68" w:rsidRPr="0028725C" w:rsidRDefault="00D33C68" w:rsidP="00D33C68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6256541A" w14:textId="53A4516C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4"/>
            <w:shd w:val="clear" w:color="auto" w:fill="DBE5F1" w:themeFill="accent1" w:themeFillTint="33"/>
            <w:vAlign w:val="center"/>
          </w:tcPr>
          <w:p w14:paraId="24E545AF" w14:textId="77777777" w:rsidR="00D33C68" w:rsidRPr="0028725C" w:rsidRDefault="00D33C68" w:rsidP="005359A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0AAF150E" w14:textId="3A9D183E" w:rsidR="00D33C68" w:rsidRPr="0028725C" w:rsidRDefault="005359A9" w:rsidP="005359A9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="00D33C68"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79C782B0" w14:textId="77777777" w:rsidR="00D33C68" w:rsidRPr="0028725C" w:rsidRDefault="00D33C68" w:rsidP="005359A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5359A9" w:rsidRPr="0028725C" w14:paraId="79F0525B" w14:textId="77777777" w:rsidTr="00F71267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3C3313C8" w14:textId="77777777" w:rsidR="00D33C68" w:rsidRPr="0028725C" w:rsidRDefault="00D33C68" w:rsidP="00B117CC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374D881B" w14:textId="318E53D6" w:rsidR="00D33C68" w:rsidRPr="0028725C" w:rsidRDefault="00D33C68" w:rsidP="00B117CC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346B38AB" w14:textId="3392691A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3"/>
            <w:shd w:val="clear" w:color="auto" w:fill="DBE5F1" w:themeFill="accent1" w:themeFillTint="33"/>
            <w:vAlign w:val="center"/>
          </w:tcPr>
          <w:p w14:paraId="1069CF31" w14:textId="1E5DC274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463E40D3" w14:textId="60F664B1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5D49B711" w14:textId="08C0D990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000EDE6" w14:textId="798ED0B7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6EB391E1" w14:textId="33D98248" w:rsidR="00D33C68" w:rsidRPr="0028725C" w:rsidRDefault="00D33C68" w:rsidP="00B117CC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B06F39" w:rsidRPr="0028725C" w14:paraId="0451C38F" w14:textId="77777777" w:rsidTr="00F71267">
        <w:tc>
          <w:tcPr>
            <w:tcW w:w="115" w:type="pct"/>
            <w:vMerge/>
            <w:shd w:val="clear" w:color="auto" w:fill="FFFFCC"/>
          </w:tcPr>
          <w:p w14:paraId="7937C31C" w14:textId="77777777" w:rsidR="00D33C68" w:rsidRPr="0028725C" w:rsidRDefault="00D33C68" w:rsidP="003577B3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13946360" w14:textId="0E8AADBC" w:rsidR="00D33C68" w:rsidRPr="0028725C" w:rsidRDefault="00D33C68" w:rsidP="003577B3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3EB50628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41BA13C8" w14:textId="36D3BD34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5876BA57" w14:textId="73EE2DFC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14:paraId="1A95C509" w14:textId="7545696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EB4BAE4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7672A7BF" w14:textId="491229B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252EB062" w14:textId="515AFDD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279A5262" w14:textId="630EFEEE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6574726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3D517CEF" w14:textId="489A675B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0273899F" w14:textId="389949F4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7A32A786" w14:textId="6BB6F0D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</w:tr>
      <w:tr w:rsidR="00B06F39" w:rsidRPr="0028725C" w14:paraId="4DC78C6B" w14:textId="77777777" w:rsidTr="00F71267">
        <w:tc>
          <w:tcPr>
            <w:tcW w:w="115" w:type="pct"/>
            <w:vAlign w:val="center"/>
          </w:tcPr>
          <w:p w14:paraId="20A0CB24" w14:textId="7428C673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639" w:type="pct"/>
          </w:tcPr>
          <w:p w14:paraId="2A8FE4F4" w14:textId="71FEF48A" w:rsidR="00D33C68" w:rsidRPr="0028725C" w:rsidRDefault="00F71267" w:rsidP="00227FAA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di studenti iscritti entro la durata normale del CdS che abbiano acquisito almeno 40 CFU nell’a.s.*</w:t>
            </w:r>
          </w:p>
        </w:tc>
        <w:tc>
          <w:tcPr>
            <w:tcW w:w="283" w:type="pct"/>
          </w:tcPr>
          <w:p w14:paraId="6D4F1D49" w14:textId="707FF3C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0F235FA6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57DB842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B192CF5" w14:textId="6F34CE4E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FDEA20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AFB878B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1A0549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2E8BA99A" w14:textId="25002536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EF64513" w14:textId="77777777" w:rsidR="00D33C68" w:rsidRPr="0028725C" w:rsidRDefault="00D33C68" w:rsidP="003577B3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08C4B25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7D66F2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CFB3FB2" w14:textId="7B1D230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502D777F" w14:textId="77777777" w:rsidTr="00F71267">
        <w:tc>
          <w:tcPr>
            <w:tcW w:w="115" w:type="pct"/>
            <w:vAlign w:val="center"/>
          </w:tcPr>
          <w:p w14:paraId="6BBED919" w14:textId="5C1DE940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39" w:type="pct"/>
          </w:tcPr>
          <w:p w14:paraId="7B62CF57" w14:textId="3E8C92A1" w:rsidR="00D33C68" w:rsidRPr="0028725C" w:rsidRDefault="00A636FB" w:rsidP="00C14A1A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tooltip="Proporzione di laureati (L; LM; LMCU) entro la durata normale dei corsi" w:history="1">
              <w:r w:rsidR="00F71267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laureati (L; LM; LMCU) entro la durata normale del</w:t>
              </w:r>
            </w:hyperlink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corso*</w:t>
            </w:r>
          </w:p>
        </w:tc>
        <w:tc>
          <w:tcPr>
            <w:tcW w:w="283" w:type="pct"/>
          </w:tcPr>
          <w:p w14:paraId="18B94115" w14:textId="77B88889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6027B8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615E06B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7848B22A" w14:textId="60EC3945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7E7FF3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A3630CD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8F39DF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BFB0A2E" w14:textId="6FF1C3DB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8C25B2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32FDC35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758B468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E1FAC9A" w14:textId="1FD2D03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37A5CC5B" w14:textId="77777777" w:rsidTr="00F71267">
        <w:tc>
          <w:tcPr>
            <w:tcW w:w="115" w:type="pct"/>
            <w:vAlign w:val="center"/>
          </w:tcPr>
          <w:p w14:paraId="4F4D2C07" w14:textId="39FA8DC7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639" w:type="pct"/>
          </w:tcPr>
          <w:p w14:paraId="7B4E1E2C" w14:textId="458DCA8B" w:rsidR="00D33C68" w:rsidRPr="0028725C" w:rsidRDefault="00F71267" w:rsidP="00773BE5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di iscritti al primo anno (L, LMCU) provenienti da altre Regioni*</w:t>
            </w:r>
          </w:p>
        </w:tc>
        <w:tc>
          <w:tcPr>
            <w:tcW w:w="283" w:type="pct"/>
          </w:tcPr>
          <w:p w14:paraId="7EE8726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537C69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607418E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367A7D90" w14:textId="14FA46A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42FDF8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B9FB65C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BC3571C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9239941" w14:textId="4C5E6130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5BAFE1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1B1DFD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76098C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FE60DA1" w14:textId="37B72058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7436AB76" w14:textId="77777777" w:rsidTr="00F71267">
        <w:tc>
          <w:tcPr>
            <w:tcW w:w="115" w:type="pct"/>
            <w:vAlign w:val="center"/>
          </w:tcPr>
          <w:p w14:paraId="137617B6" w14:textId="4AA1BDC8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6E9D8411" w14:textId="761E2ABB" w:rsidR="00D33C68" w:rsidRPr="0028725C" w:rsidRDefault="00F71267" w:rsidP="009A297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iscritti al primo anno (LM) laureati in altro Ateneo*</w:t>
            </w:r>
          </w:p>
        </w:tc>
        <w:tc>
          <w:tcPr>
            <w:tcW w:w="283" w:type="pct"/>
          </w:tcPr>
          <w:p w14:paraId="2BE0652E" w14:textId="2498368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A9669D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1DF778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767CFB9" w14:textId="4CBDA13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498CBE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4D2C1F2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D395AD4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4672BC5" w14:textId="5FE19C6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5506E9A6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053E714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2DEC84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78C80D1" w14:textId="0A3A8A78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5E09ACC2" w14:textId="77777777" w:rsidTr="00F71267">
        <w:tc>
          <w:tcPr>
            <w:tcW w:w="115" w:type="pct"/>
            <w:vAlign w:val="center"/>
          </w:tcPr>
          <w:p w14:paraId="09E45F47" w14:textId="08EB6C2D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639" w:type="pct"/>
          </w:tcPr>
          <w:p w14:paraId="705CD064" w14:textId="347865C1" w:rsidR="00D33C68" w:rsidRPr="0028725C" w:rsidRDefault="00D33C68" w:rsidP="000646B0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Rapporto studenti regolari/docenti (professori a tempo indeterminato, ricercatori a tempo indeterminato, ricercatori di tipo a e tipo </w:t>
            </w:r>
            <w:proofErr w:type="gramStart"/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b)*</w:t>
            </w:r>
            <w:proofErr w:type="gramEnd"/>
          </w:p>
        </w:tc>
        <w:tc>
          <w:tcPr>
            <w:tcW w:w="283" w:type="pct"/>
          </w:tcPr>
          <w:p w14:paraId="33B3765A" w14:textId="7E6F896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06D03570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44A2D6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7C9EBBE3" w14:textId="51C5974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709AE820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1C80CCA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C57659B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29F49EB" w14:textId="39FF9081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3E3A07A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E904CA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B84A1A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0D95E75" w14:textId="0B190FE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00C14D41" w14:textId="77777777" w:rsidTr="00F71267">
        <w:tc>
          <w:tcPr>
            <w:tcW w:w="115" w:type="pct"/>
            <w:vAlign w:val="center"/>
          </w:tcPr>
          <w:p w14:paraId="2B296101" w14:textId="30CB78F0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639" w:type="pct"/>
          </w:tcPr>
          <w:p w14:paraId="34356ADD" w14:textId="678B8419" w:rsidR="00D33C68" w:rsidRPr="0028725C" w:rsidRDefault="00A636FB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tooltip="Proporzione di Laureati occupati a un anno dal Titolo (L)" w:history="1">
              <w:r w:rsidR="00F71267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E3180E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un anno dal Titolo (L)</w:t>
              </w:r>
            </w:hyperlink>
          </w:p>
        </w:tc>
        <w:tc>
          <w:tcPr>
            <w:tcW w:w="283" w:type="pct"/>
          </w:tcPr>
          <w:p w14:paraId="005178B4" w14:textId="17F79B33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09051C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BEB6D1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4B9D3414" w14:textId="3EAADCF5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8E3B8C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333CDFC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45CDFB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571F869" w14:textId="5F07ABF6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053D95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1BC6DA6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E3179C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6B60A98" w14:textId="6768E54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6D68D2E" w14:textId="77777777" w:rsidTr="00F71267">
        <w:tc>
          <w:tcPr>
            <w:tcW w:w="115" w:type="pct"/>
            <w:vAlign w:val="center"/>
          </w:tcPr>
          <w:p w14:paraId="29ABBF4D" w14:textId="0C7CF4E4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639" w:type="pct"/>
          </w:tcPr>
          <w:p w14:paraId="12BD5689" w14:textId="349A13CC" w:rsidR="00D33C68" w:rsidRPr="0028725C" w:rsidRDefault="00A636FB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 w:tooltip="Proporzione di Laureati occupati a tre anni dal Titolo (LM, LMCU)" w:history="1">
              <w:r w:rsidR="00F71267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E3180E">
                <w:rPr>
                  <w:rFonts w:asciiTheme="minorHAnsi" w:hAnsiTheme="minorHAnsi" w:cstheme="minorHAnsi"/>
                  <w:sz w:val="16"/>
                  <w:szCs w:val="16"/>
                </w:rPr>
                <w:t xml:space="preserve"> di l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tre anni dal Titolo (LM; LMCU)</w:t>
              </w:r>
            </w:hyperlink>
          </w:p>
        </w:tc>
        <w:tc>
          <w:tcPr>
            <w:tcW w:w="283" w:type="pct"/>
          </w:tcPr>
          <w:p w14:paraId="04AD87C9" w14:textId="1109B864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03EE9F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7391E27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8A2BD46" w14:textId="3E7A441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7644176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D41F0CE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B58F6FA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5BFDF62" w14:textId="19B7CDA5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CE9968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841AB4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168AAA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A5415D6" w14:textId="26987261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4A96E80" w14:textId="77777777" w:rsidTr="00F71267">
        <w:tc>
          <w:tcPr>
            <w:tcW w:w="115" w:type="pct"/>
            <w:vAlign w:val="center"/>
          </w:tcPr>
          <w:p w14:paraId="12F29524" w14:textId="4E902F8C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639" w:type="pct"/>
          </w:tcPr>
          <w:p w14:paraId="2FF300C4" w14:textId="3CD6AE89" w:rsidR="00D33C68" w:rsidRPr="0028725C" w:rsidRDefault="00D33C68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dei docenti di ruolo che appartengono a settori scientifico-disciplinari (SSD) di base e caratterizzanti per corso di studio (L; LMCU; LM), di cui sono docenti di riferimento</w:t>
            </w:r>
          </w:p>
        </w:tc>
        <w:tc>
          <w:tcPr>
            <w:tcW w:w="283" w:type="pct"/>
          </w:tcPr>
          <w:p w14:paraId="18713DF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B63E42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7D9ED8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233C24B" w14:textId="194CF183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6B19E3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70ED40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050E03F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EE91803" w14:textId="583E124C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F4B148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E5ED53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B3AB75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7272B00" w14:textId="640C699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BF23C72" w14:textId="77777777" w:rsidTr="00F71267">
        <w:tc>
          <w:tcPr>
            <w:tcW w:w="115" w:type="pct"/>
            <w:vAlign w:val="center"/>
          </w:tcPr>
          <w:p w14:paraId="428C1BF7" w14:textId="56748146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639" w:type="pct"/>
          </w:tcPr>
          <w:p w14:paraId="3300F3A0" w14:textId="705A931D" w:rsidR="00D33C68" w:rsidRPr="0028725C" w:rsidRDefault="00D33C68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Valori dell’indicatore di Qualità della ricerca dei docenti per le lauree magistrali (QRDLM) (</w:t>
            </w:r>
            <w:r w:rsidR="00494A16">
              <w:rPr>
                <w:rFonts w:asciiTheme="minorHAnsi" w:hAnsiTheme="minorHAnsi" w:cstheme="minorHAnsi"/>
                <w:sz w:val="16"/>
                <w:szCs w:val="16"/>
              </w:rPr>
              <w:t xml:space="preserve">solo LM, </w:t>
            </w: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valore di riferimento: 0,8)</w:t>
            </w:r>
          </w:p>
        </w:tc>
        <w:tc>
          <w:tcPr>
            <w:tcW w:w="283" w:type="pct"/>
          </w:tcPr>
          <w:p w14:paraId="468F13C5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79F653D0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62FCDA3B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79FA5E4D" w14:textId="5EE71AD2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500A70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5514CFDF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BC323B8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A77826B" w14:textId="72824CA4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5D305A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B8BEB9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93D69B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1DB0F9A" w14:textId="39D41BDB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5DCAAE21" w14:textId="6EA802A4" w:rsidR="00494A16" w:rsidRDefault="00494A16" w:rsidP="00494A16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494A16">
        <w:rPr>
          <w:rFonts w:eastAsiaTheme="majorEastAsia" w:cstheme="minorHAnsi"/>
          <w:bCs/>
          <w:smallCaps/>
          <w:color w:val="4F81BD" w:themeColor="accent1"/>
        </w:rPr>
        <w:t>Gruppo B – Indicatori di internazionalizzazione (DM 987/2016, allegato E)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5274"/>
        <w:gridCol w:w="911"/>
        <w:gridCol w:w="849"/>
        <w:gridCol w:w="846"/>
        <w:gridCol w:w="6"/>
        <w:gridCol w:w="862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494A16" w:rsidRPr="0028725C" w14:paraId="2DBFECD8" w14:textId="77777777" w:rsidTr="00990424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24C1D8ED" w14:textId="77777777" w:rsidR="00494A16" w:rsidRPr="0028725C" w:rsidRDefault="00494A16" w:rsidP="00990424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3BABCEAB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5"/>
            <w:shd w:val="clear" w:color="auto" w:fill="DBE5F1" w:themeFill="accent1" w:themeFillTint="33"/>
            <w:vAlign w:val="center"/>
          </w:tcPr>
          <w:p w14:paraId="49245667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121396EC" w14:textId="77777777" w:rsidR="00494A16" w:rsidRPr="0028725C" w:rsidRDefault="00494A16" w:rsidP="00990424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1491859F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494A16" w:rsidRPr="0028725C" w14:paraId="7FAAC932" w14:textId="77777777" w:rsidTr="00990424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36EDEA45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60411DB3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3D1D448E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4"/>
            <w:shd w:val="clear" w:color="auto" w:fill="DBE5F1" w:themeFill="accent1" w:themeFillTint="33"/>
            <w:vAlign w:val="center"/>
          </w:tcPr>
          <w:p w14:paraId="26DBBDF9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713D0BF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2E3C20AE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3BE7F43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4E251531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494A16" w:rsidRPr="0028725C" w14:paraId="47C58E68" w14:textId="77777777" w:rsidTr="00990424">
        <w:tc>
          <w:tcPr>
            <w:tcW w:w="115" w:type="pct"/>
            <w:vMerge/>
            <w:shd w:val="clear" w:color="auto" w:fill="FFFFCC"/>
          </w:tcPr>
          <w:p w14:paraId="55F57F8B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462AE56A" w14:textId="77777777" w:rsidR="00494A16" w:rsidRPr="0028725C" w:rsidRDefault="00494A16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76AFFF40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8E04218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2E5478B3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70" w:type="pct"/>
            <w:gridSpan w:val="2"/>
            <w:shd w:val="clear" w:color="auto" w:fill="DBE5F1" w:themeFill="accent1" w:themeFillTint="33"/>
            <w:vAlign w:val="center"/>
          </w:tcPr>
          <w:p w14:paraId="79A726AB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1C835E71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76CAD350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5E19A217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186C3A21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0AFEBB70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69697B0C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0EA26084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065D63AD" w14:textId="77777777" w:rsidR="00494A16" w:rsidRPr="0028725C" w:rsidRDefault="00494A16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</w:tr>
      <w:tr w:rsidR="00B06F39" w:rsidRPr="0028725C" w14:paraId="6DA125E4" w14:textId="77777777" w:rsidTr="00F71267">
        <w:tc>
          <w:tcPr>
            <w:tcW w:w="115" w:type="pct"/>
            <w:vAlign w:val="center"/>
          </w:tcPr>
          <w:p w14:paraId="5711D162" w14:textId="4CD65B2C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639" w:type="pct"/>
          </w:tcPr>
          <w:p w14:paraId="230FAD7C" w14:textId="2AC2DFCD" w:rsidR="00D33C68" w:rsidRPr="0028725C" w:rsidRDefault="00A636FB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tooltip="Proporzione di CFU conseguiti all'estero dagli studenti regolari sul totale&#10; dei CFU conseguiti dagli studenti entro la durata normale del corso" w:history="1"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di CFU conseguiti all'estero dagli studenti regolari sul totale dei CFU conseguiti dagli studenti entro la durata normale del corso</w:t>
              </w:r>
            </w:hyperlink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83" w:type="pct"/>
          </w:tcPr>
          <w:p w14:paraId="2B7F2845" w14:textId="0AB8CF6F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83897B6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224874D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3E21073F" w14:textId="5467843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141FC578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1E74E4F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6474507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1B3EBA4" w14:textId="1D4AB67B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E63BC3C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339127A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07EF88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F86B380" w14:textId="50BEBDAA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63CDB8E5" w14:textId="77777777" w:rsidTr="00F71267">
        <w:tc>
          <w:tcPr>
            <w:tcW w:w="115" w:type="pct"/>
            <w:vAlign w:val="center"/>
          </w:tcPr>
          <w:p w14:paraId="7DCA1E34" w14:textId="210B62B4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639" w:type="pct"/>
          </w:tcPr>
          <w:p w14:paraId="5A378759" w14:textId="3FE1A1EA" w:rsidR="00D33C68" w:rsidRPr="0028725C" w:rsidRDefault="00494A16" w:rsidP="003577B3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Percentuale</w:t>
            </w:r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di laureati (L; LM; LMCU) entro la durata normale del corso che hanno acquisito almeno 12 CFU all’estero*</w:t>
            </w:r>
          </w:p>
        </w:tc>
        <w:tc>
          <w:tcPr>
            <w:tcW w:w="283" w:type="pct"/>
          </w:tcPr>
          <w:p w14:paraId="1F505459" w14:textId="6EFA8D38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67C0AD33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13C70069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65C179AE" w14:textId="64CC7C3C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A66079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73DFD9A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771A16D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036DD4E" w14:textId="773B4276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3D4C371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45A922D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861F347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1A6B72B" w14:textId="17761720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2EF025FB" w14:textId="77777777" w:rsidTr="00F71267">
        <w:tc>
          <w:tcPr>
            <w:tcW w:w="115" w:type="pct"/>
            <w:vAlign w:val="center"/>
          </w:tcPr>
          <w:p w14:paraId="630E14B1" w14:textId="485C8948" w:rsidR="00D33C68" w:rsidRPr="00D33C68" w:rsidRDefault="007E6523" w:rsidP="00D33C68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639" w:type="pct"/>
          </w:tcPr>
          <w:p w14:paraId="663B25F2" w14:textId="716D177D" w:rsidR="00D33C68" w:rsidRPr="0028725C" w:rsidRDefault="00A636FB" w:rsidP="00636938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tooltip="Proporzione di studenti iscritti al primo anno dei corsi di laurea (L) e laurea magistrale (LM; LMCU) che hanno conseguito il titolo di studio all’estero" w:history="1"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Percentuale</w:t>
              </w:r>
              <w:r w:rsidR="00D33C68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di studenti iscritti al primo anno del corso di laurea (L) e laurea magistrale (LM; LMCU) che hanno conseguito il precedente titolo di studio all’estero</w:t>
              </w:r>
            </w:hyperlink>
            <w:r w:rsidR="00D33C68" w:rsidRPr="0028725C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83" w:type="pct"/>
          </w:tcPr>
          <w:p w14:paraId="062B9F51" w14:textId="1D088A84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28B9734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52197E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5034893F" w14:textId="50CBCA6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0A820A2F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9CD6DD0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057E6B9" w14:textId="77777777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8FA9C02" w14:textId="3F81C463" w:rsidR="00D33C68" w:rsidRPr="0028725C" w:rsidRDefault="00D33C68" w:rsidP="003577B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13FAB3A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298BA3E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ECE9D52" w14:textId="77777777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82DC520" w14:textId="3B22BD8D" w:rsidR="00D33C68" w:rsidRPr="0028725C" w:rsidRDefault="00D33C68" w:rsidP="003577B3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4DEDE15A" w14:textId="02E09098" w:rsidR="00F93739" w:rsidRPr="0028725C" w:rsidRDefault="002600FC" w:rsidP="00F93739">
      <w:pPr>
        <w:pStyle w:val="Nessunaspaziatura"/>
        <w:rPr>
          <w:rFonts w:cstheme="minorHAnsi"/>
        </w:rPr>
      </w:pPr>
      <w:r w:rsidRPr="0028725C">
        <w:rPr>
          <w:rFonts w:cstheme="minorHAnsi"/>
          <w:sz w:val="16"/>
        </w:rPr>
        <w:t>* Calcolo basato sugli Immatricolati per la prima volta all’Ateneo</w:t>
      </w:r>
    </w:p>
    <w:p w14:paraId="39EB2B5D" w14:textId="77777777" w:rsidR="00F93739" w:rsidRDefault="00F93739" w:rsidP="00F93739">
      <w:pPr>
        <w:pStyle w:val="Nessunaspaziatura"/>
        <w:rPr>
          <w:rFonts w:cstheme="minorHAnsi"/>
        </w:rPr>
      </w:pPr>
    </w:p>
    <w:p w14:paraId="6CC295E2" w14:textId="77777777" w:rsidR="005359A9" w:rsidRPr="0028725C" w:rsidRDefault="005359A9" w:rsidP="00F93739">
      <w:pPr>
        <w:pStyle w:val="Nessunaspaziatura"/>
        <w:rPr>
          <w:rFonts w:cstheme="minorHAnsi"/>
        </w:rPr>
      </w:pPr>
    </w:p>
    <w:p w14:paraId="0DEB5752" w14:textId="77777777" w:rsidR="00F93739" w:rsidRDefault="00F93739" w:rsidP="00F93739">
      <w:pPr>
        <w:pStyle w:val="Nessunaspaziatura"/>
        <w:rPr>
          <w:rFonts w:cstheme="minorHAnsi"/>
        </w:rPr>
      </w:pPr>
    </w:p>
    <w:p w14:paraId="21C3D6EB" w14:textId="77777777" w:rsidR="00B06F39" w:rsidRPr="0028725C" w:rsidRDefault="00B06F39" w:rsidP="00F93739">
      <w:pPr>
        <w:pStyle w:val="Nessunaspaziatura"/>
        <w:rPr>
          <w:rFonts w:cstheme="minorHAnsi"/>
        </w:rPr>
      </w:pPr>
    </w:p>
    <w:p w14:paraId="3DBE45C2" w14:textId="1F357051" w:rsidR="00F93739" w:rsidRDefault="009F00F3" w:rsidP="00F93739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28725C">
        <w:rPr>
          <w:rFonts w:eastAsiaTheme="majorEastAsia" w:cstheme="minorHAnsi"/>
          <w:bCs/>
          <w:smallCaps/>
          <w:color w:val="4F81BD" w:themeColor="accent1"/>
        </w:rPr>
        <w:lastRenderedPageBreak/>
        <w:t xml:space="preserve">Gruppo E </w:t>
      </w:r>
      <w:r w:rsidR="00494A16">
        <w:rPr>
          <w:rFonts w:eastAsiaTheme="majorEastAsia" w:cstheme="minorHAnsi"/>
          <w:bCs/>
          <w:smallCaps/>
          <w:color w:val="4F81BD" w:themeColor="accent1"/>
        </w:rPr>
        <w:t>– Ulteriori indicatori per la valutazione della didattica (</w:t>
      </w:r>
      <w:r w:rsidRPr="0028725C">
        <w:rPr>
          <w:rFonts w:eastAsiaTheme="majorEastAsia" w:cstheme="minorHAnsi"/>
          <w:bCs/>
          <w:smallCaps/>
          <w:color w:val="4F81BD" w:themeColor="accent1"/>
        </w:rPr>
        <w:t xml:space="preserve">DM 987/2016, </w:t>
      </w:r>
      <w:r w:rsidR="00494A16">
        <w:rPr>
          <w:rFonts w:eastAsiaTheme="majorEastAsia" w:cstheme="minorHAnsi"/>
          <w:bCs/>
          <w:smallCaps/>
          <w:color w:val="4F81BD" w:themeColor="accent1"/>
        </w:rPr>
        <w:t>allegato E)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5274"/>
        <w:gridCol w:w="911"/>
        <w:gridCol w:w="849"/>
        <w:gridCol w:w="846"/>
        <w:gridCol w:w="869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B06F39" w:rsidRPr="0028725C" w14:paraId="3EEA9D6A" w14:textId="77777777" w:rsidTr="0070443F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581B62BB" w14:textId="77777777" w:rsidR="00B06F39" w:rsidRPr="0028725C" w:rsidRDefault="00B06F39" w:rsidP="0070443F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2DA79054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4"/>
            <w:shd w:val="clear" w:color="auto" w:fill="DBE5F1" w:themeFill="accent1" w:themeFillTint="33"/>
            <w:vAlign w:val="center"/>
          </w:tcPr>
          <w:p w14:paraId="1058ABAD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34BED86D" w14:textId="77777777" w:rsidR="00B06F39" w:rsidRPr="0028725C" w:rsidRDefault="00B06F39" w:rsidP="0070443F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18819981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B06F39" w:rsidRPr="0028725C" w14:paraId="435D9F48" w14:textId="77777777" w:rsidTr="00B06F39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49A5C426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7762BB12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21AF9681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3"/>
            <w:shd w:val="clear" w:color="auto" w:fill="DBE5F1" w:themeFill="accent1" w:themeFillTint="33"/>
            <w:vAlign w:val="center"/>
          </w:tcPr>
          <w:p w14:paraId="682D9B2B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38A6A553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6C213FC9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298EBAB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4F95DD75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B06F39" w:rsidRPr="0028725C" w14:paraId="16A2BDD8" w14:textId="77777777" w:rsidTr="00B06F39">
        <w:tc>
          <w:tcPr>
            <w:tcW w:w="115" w:type="pct"/>
            <w:vMerge/>
            <w:shd w:val="clear" w:color="auto" w:fill="FFFFCC"/>
          </w:tcPr>
          <w:p w14:paraId="79B45575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163F7493" w14:textId="77777777" w:rsidR="00B06F39" w:rsidRPr="0028725C" w:rsidRDefault="00B06F39" w:rsidP="0070443F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1B67E3AD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B962721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4A682189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14:paraId="17DB6B0D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7A682E0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29F7AB36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1D6FF64F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6B48F74F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9447DE5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039E9F20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774B356F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1B4DE6FA" w14:textId="77777777" w:rsidR="00B06F39" w:rsidRPr="0028725C" w:rsidRDefault="00B06F39" w:rsidP="0070443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</w:tr>
      <w:tr w:rsidR="00B06F39" w:rsidRPr="0028725C" w14:paraId="4ABC07AE" w14:textId="77777777" w:rsidTr="00B06F39">
        <w:tc>
          <w:tcPr>
            <w:tcW w:w="115" w:type="pct"/>
            <w:vAlign w:val="center"/>
          </w:tcPr>
          <w:p w14:paraId="5209642A" w14:textId="6C20FB7B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1639" w:type="pct"/>
          </w:tcPr>
          <w:p w14:paraId="4D5479EC" w14:textId="439FEDCD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CFU conseguiti al I anno su CFU da conseguire**</w:t>
            </w:r>
          </w:p>
        </w:tc>
        <w:tc>
          <w:tcPr>
            <w:tcW w:w="283" w:type="pct"/>
          </w:tcPr>
          <w:p w14:paraId="3CD6245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7E3CA34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7751935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0F8D7C3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1E42D1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9A1B725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BFBFBB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CF40C80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09903164" w14:textId="77777777" w:rsidR="00B06F39" w:rsidRPr="0028725C" w:rsidRDefault="00B06F39" w:rsidP="00B06F39">
            <w:pPr>
              <w:tabs>
                <w:tab w:val="left" w:pos="910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7BC387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7274A8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9631F7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2BA7C29B" w14:textId="77777777" w:rsidTr="00B06F39">
        <w:tc>
          <w:tcPr>
            <w:tcW w:w="115" w:type="pct"/>
            <w:vAlign w:val="center"/>
          </w:tcPr>
          <w:p w14:paraId="2A7F6F0F" w14:textId="3D2268F3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639" w:type="pct"/>
          </w:tcPr>
          <w:p w14:paraId="75D46BE9" w14:textId="6972B75F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studenti che proseguono nel II anno nello stesso corso di studio**</w:t>
            </w:r>
          </w:p>
        </w:tc>
        <w:tc>
          <w:tcPr>
            <w:tcW w:w="283" w:type="pct"/>
          </w:tcPr>
          <w:p w14:paraId="713CC53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366239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407077F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35B7920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E69F91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285224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809F22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2965D509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2AA938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4E9C8E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7CC33B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FE97E8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7DDAE425" w14:textId="77777777" w:rsidTr="00B06F39">
        <w:tc>
          <w:tcPr>
            <w:tcW w:w="115" w:type="pct"/>
            <w:vAlign w:val="center"/>
          </w:tcPr>
          <w:p w14:paraId="5DE18BAC" w14:textId="1145C850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639" w:type="pct"/>
          </w:tcPr>
          <w:p w14:paraId="30B83DBF" w14:textId="70F1B8E9" w:rsidR="00B06F39" w:rsidRPr="0028725C" w:rsidRDefault="00A636FB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tooltip="Proporzione di studenti che si iscrivono al II anno della stessa classe di laurea o laurea magistrale a ciclo unico (L, LMCU) avendo acquisito almeno 40 CFU in rapporto alla coorte di immatricolati nell'a.a. precedente" w:history="1"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>Percentuale di studenti che proseguono al II anno nello stesso corso di studio avendo acquisito almeno 20 CFU al</w:t>
              </w:r>
            </w:hyperlink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2725905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671E5BA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12AEE28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5A35D64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E6A04D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4494610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A119AFF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073F18C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B0631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79B156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38FD5C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5008D4D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94A16" w:rsidRPr="0028725C" w14:paraId="4BA30C8D" w14:textId="77777777" w:rsidTr="00B06F39">
        <w:tc>
          <w:tcPr>
            <w:tcW w:w="115" w:type="pct"/>
            <w:vAlign w:val="center"/>
          </w:tcPr>
          <w:p w14:paraId="6A4923E1" w14:textId="1E909B27" w:rsidR="00494A16" w:rsidRDefault="00494A16" w:rsidP="00B06F39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15BIS</w:t>
            </w:r>
          </w:p>
        </w:tc>
        <w:tc>
          <w:tcPr>
            <w:tcW w:w="1639" w:type="pct"/>
          </w:tcPr>
          <w:p w14:paraId="12F26295" w14:textId="355D3BA2" w:rsidR="00494A16" w:rsidRDefault="00A636FB" w:rsidP="00494A16">
            <w:pPr>
              <w:spacing w:before="60" w:after="60"/>
              <w:ind w:left="251"/>
            </w:pPr>
            <w:hyperlink r:id="rId17" w:tooltip="Proporzione di studenti che si iscrivono al II anno della stessa classe di laurea o laurea magistrale a ciclo unico (L, LMCU) avendo acquisito almeno 40 CFU in rapporto alla coorte di immatricolati nell'a.a. precedente" w:history="1"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studenti che proseguono al II anno nello stesso corso di studio avendo acquisito almeno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1/3 dei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CFU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 xml:space="preserve">previsti 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>al</w:t>
              </w:r>
            </w:hyperlink>
            <w:r w:rsidR="00494A16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77BC9A8F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982552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808FCDA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4BD90891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02A868E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5A78D44B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7531DC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306C559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5CDCDE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36130BF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6297E5B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8540DD1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241402BB" w14:textId="77777777" w:rsidTr="00B06F39">
        <w:tc>
          <w:tcPr>
            <w:tcW w:w="115" w:type="pct"/>
            <w:vAlign w:val="center"/>
          </w:tcPr>
          <w:p w14:paraId="516F52AE" w14:textId="578E8309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1639" w:type="pct"/>
          </w:tcPr>
          <w:p w14:paraId="36C3C523" w14:textId="044FB716" w:rsidR="00B06F39" w:rsidRPr="0028725C" w:rsidRDefault="00A636FB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8" w:tooltip="Proporzione di studenti che si iscrivono al II anno della stessa classe di laurea o laurea magistrale a ciclo unico (L, LMCU) avendo acquisito almeno 40 CFU in rapporto alla coorte di immatricolati nell'a.a. precedente" w:history="1"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>Percentuale di studenti che proseguono al II anno nello stesso corso di studio avendo acquisito almeno 40 CFU al</w:t>
              </w:r>
            </w:hyperlink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0F6EA71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30CA28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6C3DCF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30124A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DE91A7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2A8958D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87E320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1C519D98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0217977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E1AF33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AF090C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9EEAA9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94A16" w:rsidRPr="0028725C" w14:paraId="0AF711CB" w14:textId="77777777" w:rsidTr="00B06F39">
        <w:tc>
          <w:tcPr>
            <w:tcW w:w="115" w:type="pct"/>
            <w:vAlign w:val="center"/>
          </w:tcPr>
          <w:p w14:paraId="6648AED8" w14:textId="08A0F417" w:rsidR="00494A16" w:rsidRDefault="00494A16" w:rsidP="00494A16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16BIS</w:t>
            </w:r>
          </w:p>
        </w:tc>
        <w:tc>
          <w:tcPr>
            <w:tcW w:w="1639" w:type="pct"/>
          </w:tcPr>
          <w:p w14:paraId="0D687607" w14:textId="31758AC9" w:rsidR="00494A16" w:rsidRDefault="00A636FB" w:rsidP="00494A16">
            <w:pPr>
              <w:spacing w:before="60" w:after="60"/>
              <w:ind w:left="251"/>
            </w:pPr>
            <w:hyperlink r:id="rId19" w:tooltip="Proporzione di studenti che si iscrivono al II anno della stessa classe di laurea o laurea magistrale a ciclo unico (L, LMCU) avendo acquisito almeno 40 CFU in rapporto alla coorte di immatricolati nell'a.a. precedente" w:history="1"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studenti che proseguono al II anno nello stesso corso di studio avendo acquisito almeno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>2/3 dei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 CFU </w:t>
              </w:r>
              <w:r w:rsidR="00494A16">
                <w:rPr>
                  <w:rFonts w:asciiTheme="minorHAnsi" w:hAnsiTheme="minorHAnsi" w:cstheme="minorHAnsi"/>
                  <w:sz w:val="16"/>
                  <w:szCs w:val="16"/>
                </w:rPr>
                <w:t xml:space="preserve">previsti </w:t>
              </w:r>
              <w:r w:rsidR="00494A16" w:rsidRPr="0028725C">
                <w:rPr>
                  <w:rFonts w:asciiTheme="minorHAnsi" w:hAnsiTheme="minorHAnsi" w:cstheme="minorHAnsi"/>
                  <w:sz w:val="16"/>
                  <w:szCs w:val="16"/>
                </w:rPr>
                <w:t>al</w:t>
              </w:r>
            </w:hyperlink>
            <w:r w:rsidR="00494A16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I anno**</w:t>
            </w:r>
          </w:p>
        </w:tc>
        <w:tc>
          <w:tcPr>
            <w:tcW w:w="283" w:type="pct"/>
          </w:tcPr>
          <w:p w14:paraId="7B84B10C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C8916A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236600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B0ECD34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1E30382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1D0A4DDF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F5A2DF8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1A24149" w14:textId="77777777" w:rsidR="00494A16" w:rsidRPr="0028725C" w:rsidRDefault="00494A16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8AF5E3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ABE55DF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2F12973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CFE7A8" w14:textId="77777777" w:rsidR="00494A16" w:rsidRPr="0028725C" w:rsidRDefault="00494A16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5B89BB89" w14:textId="77777777" w:rsidTr="00B06F39">
        <w:tc>
          <w:tcPr>
            <w:tcW w:w="115" w:type="pct"/>
            <w:vAlign w:val="center"/>
          </w:tcPr>
          <w:p w14:paraId="2EB99487" w14:textId="6F061633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639" w:type="pct"/>
          </w:tcPr>
          <w:p w14:paraId="2083DBA8" w14:textId="012F84F6" w:rsidR="00B06F39" w:rsidRPr="0028725C" w:rsidRDefault="00A636FB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tooltip="Proporzione di laureati (L; LM; LMCU) entro la durata normale dei corsi" w:history="1"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 xml:space="preserve">Percentuale di immatricolati (L; LM; LMCU) </w:t>
              </w:r>
            </w:hyperlink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>che si laureano entro un anno oltre la durata normale del corso nello stesso corso di studio**</w:t>
            </w:r>
          </w:p>
        </w:tc>
        <w:tc>
          <w:tcPr>
            <w:tcW w:w="283" w:type="pct"/>
          </w:tcPr>
          <w:p w14:paraId="7D8E82F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F43FE4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4E7E9FA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6AC02D9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9A2358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EED3C71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E3462D7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AC096E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96978E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E50FCA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3FA7E3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BC9107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2988904D" w14:textId="77777777" w:rsidTr="00B06F39">
        <w:tc>
          <w:tcPr>
            <w:tcW w:w="115" w:type="pct"/>
            <w:vAlign w:val="center"/>
          </w:tcPr>
          <w:p w14:paraId="4DEC5ED8" w14:textId="19EE88E2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1639" w:type="pct"/>
          </w:tcPr>
          <w:p w14:paraId="7FFF69C5" w14:textId="170C8D2A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laureati che si iscriverebbero di nuovo allo stesso corso di studio</w:t>
            </w:r>
          </w:p>
        </w:tc>
        <w:tc>
          <w:tcPr>
            <w:tcW w:w="283" w:type="pct"/>
          </w:tcPr>
          <w:p w14:paraId="04899A9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DFC354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3F939A0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C89378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724950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1761CF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B41E708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A48D354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6E02AE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0DB0DF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EB407C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B9B8D4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1052CBFE" w14:textId="77777777" w:rsidTr="00B06F39">
        <w:tc>
          <w:tcPr>
            <w:tcW w:w="115" w:type="pct"/>
            <w:vAlign w:val="center"/>
          </w:tcPr>
          <w:p w14:paraId="77149ED4" w14:textId="495340EC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639" w:type="pct"/>
          </w:tcPr>
          <w:p w14:paraId="6D1E2871" w14:textId="579035C9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Ore di docenza erogata da docenti assunti a tempo indeterminato sul totale delle ore di docenza erogata</w:t>
            </w:r>
          </w:p>
        </w:tc>
        <w:tc>
          <w:tcPr>
            <w:tcW w:w="283" w:type="pct"/>
          </w:tcPr>
          <w:p w14:paraId="390279F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F0D45B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2B37EFD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1BF9091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color w:val="FF0000"/>
                <w:sz w:val="12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3BDD6B4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868582F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60BC610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CBA161F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69EF99F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7F1CE5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285383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BC99B2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0A22221B" w14:textId="77777777" w:rsidTr="00B06F39">
        <w:tc>
          <w:tcPr>
            <w:tcW w:w="115" w:type="pct"/>
            <w:vAlign w:val="center"/>
          </w:tcPr>
          <w:p w14:paraId="5368940F" w14:textId="2C86C57E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639" w:type="pct"/>
          </w:tcPr>
          <w:p w14:paraId="6E04D38C" w14:textId="526C47D5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tutor/studenti iscritti (per i corsi di studio prevalentemente o integralmente a distanza)</w:t>
            </w:r>
          </w:p>
        </w:tc>
        <w:tc>
          <w:tcPr>
            <w:tcW w:w="283" w:type="pct"/>
          </w:tcPr>
          <w:p w14:paraId="4A34825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B7A283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3" w:type="pct"/>
            <w:shd w:val="clear" w:color="auto" w:fill="DBE5F1" w:themeFill="accent1" w:themeFillTint="33"/>
          </w:tcPr>
          <w:p w14:paraId="7864A3A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0" w:type="pct"/>
            <w:shd w:val="clear" w:color="auto" w:fill="DBE5F1" w:themeFill="accent1" w:themeFillTint="33"/>
          </w:tcPr>
          <w:p w14:paraId="47E8602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38BD30C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D04104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FF0C45D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42A9FE73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0E93536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4F25C4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0CBA1F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F10FF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3AB58ED4" w14:textId="5B62F51F" w:rsidR="005162BD" w:rsidRPr="005162BD" w:rsidRDefault="005162BD" w:rsidP="005162BD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5162BD">
        <w:rPr>
          <w:rFonts w:eastAsiaTheme="majorEastAsia" w:cstheme="minorHAnsi"/>
          <w:bCs/>
          <w:smallCaps/>
          <w:color w:val="4F81BD" w:themeColor="accent1"/>
        </w:rPr>
        <w:t xml:space="preserve">Indicatori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5162BD">
        <w:rPr>
          <w:rFonts w:eastAsiaTheme="majorEastAsia" w:cstheme="minorHAnsi"/>
          <w:bCs/>
          <w:smallCaps/>
          <w:color w:val="4F81BD" w:themeColor="accent1"/>
        </w:rPr>
        <w:t>– Percorso di studio e regolarità delle carriere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5274"/>
        <w:gridCol w:w="911"/>
        <w:gridCol w:w="849"/>
        <w:gridCol w:w="846"/>
        <w:gridCol w:w="6"/>
        <w:gridCol w:w="862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5162BD" w:rsidRPr="0028725C" w14:paraId="77469F25" w14:textId="77777777" w:rsidTr="00990424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1266F5D8" w14:textId="77777777" w:rsidR="005162BD" w:rsidRPr="0028725C" w:rsidRDefault="005162BD" w:rsidP="00990424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12F2259B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5"/>
            <w:shd w:val="clear" w:color="auto" w:fill="DBE5F1" w:themeFill="accent1" w:themeFillTint="33"/>
            <w:vAlign w:val="center"/>
          </w:tcPr>
          <w:p w14:paraId="6E995F62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0CED15A9" w14:textId="77777777" w:rsidR="005162BD" w:rsidRPr="0028725C" w:rsidRDefault="005162BD" w:rsidP="00990424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7E64ACD0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5162BD" w:rsidRPr="0028725C" w14:paraId="360E31C9" w14:textId="77777777" w:rsidTr="00990424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6B544ABF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1BC4686A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58E67B0E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4"/>
            <w:shd w:val="clear" w:color="auto" w:fill="DBE5F1" w:themeFill="accent1" w:themeFillTint="33"/>
            <w:vAlign w:val="center"/>
          </w:tcPr>
          <w:p w14:paraId="1D0BAC0B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3D3E14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52778032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4D7DD89A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6FEB6EF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5162BD" w:rsidRPr="0028725C" w14:paraId="7946F53B" w14:textId="77777777" w:rsidTr="00990424">
        <w:tc>
          <w:tcPr>
            <w:tcW w:w="115" w:type="pct"/>
            <w:vMerge/>
            <w:shd w:val="clear" w:color="auto" w:fill="FFFFCC"/>
          </w:tcPr>
          <w:p w14:paraId="5998BD51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53A3A956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48A42B13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D1541C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1389733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70" w:type="pct"/>
            <w:gridSpan w:val="2"/>
            <w:shd w:val="clear" w:color="auto" w:fill="DBE5F1" w:themeFill="accent1" w:themeFillTint="33"/>
            <w:vAlign w:val="center"/>
          </w:tcPr>
          <w:p w14:paraId="1B16E65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88F891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158C4B39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422E7ED5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0CC482E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9DEA35E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1D2E49FB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13D8ED31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04101D7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</w:tr>
      <w:tr w:rsidR="00B06F39" w:rsidRPr="0028725C" w14:paraId="2F7AD922" w14:textId="77777777" w:rsidTr="00B06F39">
        <w:tc>
          <w:tcPr>
            <w:tcW w:w="115" w:type="pct"/>
            <w:vAlign w:val="center"/>
          </w:tcPr>
          <w:p w14:paraId="171B60F3" w14:textId="483175F3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1639" w:type="pct"/>
          </w:tcPr>
          <w:p w14:paraId="1063071F" w14:textId="1F7F1CE9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8F041F">
              <w:rPr>
                <w:rFonts w:asciiTheme="minorHAnsi" w:hAnsiTheme="minorHAnsi" w:cstheme="minorHAnsi"/>
                <w:sz w:val="16"/>
                <w:szCs w:val="16"/>
              </w:rPr>
              <w:t>Percentuale di studenti che proseguono la carriera nel sistema universitario al II anno**</w:t>
            </w:r>
          </w:p>
        </w:tc>
        <w:tc>
          <w:tcPr>
            <w:tcW w:w="283" w:type="pct"/>
          </w:tcPr>
          <w:p w14:paraId="4214F69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3945FAB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4CB121B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4267496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0F7747F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E11736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E84FCA1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EDC679B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87F8B3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00C71A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3871081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350D7F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4AB696B6" w14:textId="77777777" w:rsidTr="00B06F39">
        <w:tc>
          <w:tcPr>
            <w:tcW w:w="115" w:type="pct"/>
            <w:vAlign w:val="center"/>
          </w:tcPr>
          <w:p w14:paraId="16E8A720" w14:textId="4016DD38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639" w:type="pct"/>
          </w:tcPr>
          <w:p w14:paraId="76602BD2" w14:textId="6A84CE3D" w:rsidR="00B06F39" w:rsidRPr="0028725C" w:rsidRDefault="00B06F39" w:rsidP="00B06F39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Percentuale di immatricolati (L; LM; LMCU) che si laureano, nel CdS, entro la durata normale del corso** </w:t>
            </w:r>
          </w:p>
        </w:tc>
        <w:tc>
          <w:tcPr>
            <w:tcW w:w="283" w:type="pct"/>
          </w:tcPr>
          <w:p w14:paraId="627E162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A2450D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7E3E72A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3CC0E74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F765A3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A6F3F95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8E6DD91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BCEE47B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B20369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2DDB656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4CEB1E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88BEAA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55867560" w14:textId="77777777" w:rsidTr="00B06F39">
        <w:tc>
          <w:tcPr>
            <w:tcW w:w="115" w:type="pct"/>
            <w:vAlign w:val="center"/>
          </w:tcPr>
          <w:p w14:paraId="59C08FDE" w14:textId="63EE17E0" w:rsidR="00B06F39" w:rsidRPr="00D33C68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1639" w:type="pct"/>
          </w:tcPr>
          <w:p w14:paraId="4B5C29FD" w14:textId="63044D52" w:rsidR="00B06F39" w:rsidRPr="0028725C" w:rsidRDefault="00B06F39" w:rsidP="005162BD">
            <w:pPr>
              <w:spacing w:before="60" w:after="60"/>
              <w:ind w:left="251"/>
              <w:rPr>
                <w:rFonts w:asciiTheme="minorHAnsi" w:hAnsiTheme="minorHAnsi"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Percentuale di </w:t>
            </w:r>
            <w:r w:rsidR="005162BD">
              <w:rPr>
                <w:rFonts w:asciiTheme="minorHAnsi" w:hAnsiTheme="minorHAnsi" w:cstheme="minorHAnsi"/>
                <w:sz w:val="16"/>
                <w:szCs w:val="16"/>
              </w:rPr>
              <w:t xml:space="preserve">immatricolati </w:t>
            </w:r>
            <w:r w:rsidR="005162BD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(L; LM; LMCU) </w:t>
            </w:r>
            <w:r w:rsidR="005162BD">
              <w:rPr>
                <w:rFonts w:asciiTheme="minorHAnsi" w:hAnsiTheme="minorHAnsi" w:cstheme="minorHAnsi"/>
                <w:sz w:val="16"/>
                <w:szCs w:val="16"/>
              </w:rPr>
              <w:t>che proseguono la carriera al secondo anno in un differente CdS dell’Ateneo</w:t>
            </w: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283" w:type="pct"/>
          </w:tcPr>
          <w:p w14:paraId="29C3AFC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533BD34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924AD5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4F1AFA6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5905682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3F78BFF6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6691184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57D1C3ED" w14:textId="77777777" w:rsidR="00B06F39" w:rsidRPr="0028725C" w:rsidRDefault="00B06F39" w:rsidP="00B06F39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556462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79CECF1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DEC702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297D30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06F39" w:rsidRPr="0028725C" w14:paraId="0DF9DC5C" w14:textId="77777777" w:rsidTr="00B06F39">
        <w:tc>
          <w:tcPr>
            <w:tcW w:w="115" w:type="pct"/>
            <w:vAlign w:val="center"/>
          </w:tcPr>
          <w:p w14:paraId="5120BF19" w14:textId="472EA7F4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639" w:type="pct"/>
          </w:tcPr>
          <w:p w14:paraId="704FF5ED" w14:textId="1A91E234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Percentuale di abbandoni del CdS dopo N+1 anni**</w:t>
            </w:r>
          </w:p>
        </w:tc>
        <w:tc>
          <w:tcPr>
            <w:tcW w:w="283" w:type="pct"/>
          </w:tcPr>
          <w:p w14:paraId="469A68C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2CB17E1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03E36B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5DC674A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17536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8B404A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D2427BB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0F150455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453EAB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12609DB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F903008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98F6A9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14:paraId="79C6A0DE" w14:textId="1E897607" w:rsidR="005162BD" w:rsidRPr="005162BD" w:rsidRDefault="005162BD" w:rsidP="005162BD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5162BD">
        <w:rPr>
          <w:rFonts w:eastAsiaTheme="majorEastAsia" w:cstheme="minorHAnsi"/>
          <w:bCs/>
          <w:smallCaps/>
          <w:color w:val="4F81BD" w:themeColor="accent1"/>
        </w:rPr>
        <w:lastRenderedPageBreak/>
        <w:t xml:space="preserve">Indicatori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5162BD">
        <w:rPr>
          <w:rFonts w:eastAsiaTheme="majorEastAsia" w:cstheme="minorHAnsi"/>
          <w:bCs/>
          <w:smallCaps/>
          <w:color w:val="4F81BD" w:themeColor="accent1"/>
        </w:rPr>
        <w:t>– Soddisfazione e occupabilità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5274"/>
        <w:gridCol w:w="911"/>
        <w:gridCol w:w="849"/>
        <w:gridCol w:w="846"/>
        <w:gridCol w:w="6"/>
        <w:gridCol w:w="862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5162BD" w:rsidRPr="0028725C" w14:paraId="058F026F" w14:textId="77777777" w:rsidTr="00990424">
        <w:tc>
          <w:tcPr>
            <w:tcW w:w="115" w:type="pct"/>
            <w:vMerge w:val="restart"/>
            <w:shd w:val="clear" w:color="auto" w:fill="DBE5F1" w:themeFill="accent1" w:themeFillTint="33"/>
            <w:vAlign w:val="center"/>
          </w:tcPr>
          <w:p w14:paraId="6DA9E443" w14:textId="77777777" w:rsidR="005162BD" w:rsidRPr="0028725C" w:rsidRDefault="005162BD" w:rsidP="00990424">
            <w:pPr>
              <w:jc w:val="center"/>
              <w:rPr>
                <w:rFonts w:cstheme="minorHAnsi"/>
                <w:b/>
                <w:sz w:val="18"/>
              </w:rPr>
            </w:pPr>
            <w:r w:rsidRPr="00D33C68">
              <w:rPr>
                <w:rFonts w:asciiTheme="minorHAnsi" w:hAnsiTheme="minorHAnsi" w:cstheme="minorHAnsi"/>
                <w:b/>
                <w:sz w:val="18"/>
              </w:rPr>
              <w:t>Id</w:t>
            </w:r>
          </w:p>
        </w:tc>
        <w:tc>
          <w:tcPr>
            <w:tcW w:w="1639" w:type="pct"/>
            <w:vMerge w:val="restart"/>
            <w:shd w:val="clear" w:color="auto" w:fill="DBE5F1" w:themeFill="accent1" w:themeFillTint="33"/>
            <w:vAlign w:val="center"/>
          </w:tcPr>
          <w:p w14:paraId="29A6E34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Indicatore</w:t>
            </w:r>
          </w:p>
        </w:tc>
        <w:tc>
          <w:tcPr>
            <w:tcW w:w="1080" w:type="pct"/>
            <w:gridSpan w:val="5"/>
            <w:shd w:val="clear" w:color="auto" w:fill="DBE5F1" w:themeFill="accent1" w:themeFillTint="33"/>
            <w:vAlign w:val="center"/>
          </w:tcPr>
          <w:p w14:paraId="0269640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2015/16</w:t>
            </w:r>
          </w:p>
        </w:tc>
        <w:tc>
          <w:tcPr>
            <w:tcW w:w="1104" w:type="pct"/>
            <w:gridSpan w:val="4"/>
            <w:shd w:val="clear" w:color="auto" w:fill="DBE5F1" w:themeFill="accent1" w:themeFillTint="33"/>
          </w:tcPr>
          <w:p w14:paraId="202EF620" w14:textId="77777777" w:rsidR="005162BD" w:rsidRPr="0028725C" w:rsidRDefault="005162BD" w:rsidP="00990424">
            <w:pPr>
              <w:tabs>
                <w:tab w:val="left" w:pos="838"/>
                <w:tab w:val="left" w:pos="1279"/>
                <w:tab w:val="center" w:pos="1672"/>
                <w:tab w:val="center" w:pos="3019"/>
              </w:tabs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28725C">
              <w:rPr>
                <w:rFonts w:asciiTheme="minorHAnsi" w:hAnsiTheme="minorHAnsi" w:cstheme="minorHAnsi"/>
                <w:b/>
                <w:sz w:val="18"/>
              </w:rPr>
              <w:t>2014/15</w:t>
            </w:r>
          </w:p>
        </w:tc>
        <w:tc>
          <w:tcPr>
            <w:tcW w:w="1062" w:type="pct"/>
            <w:gridSpan w:val="4"/>
            <w:shd w:val="clear" w:color="auto" w:fill="DBE5F1" w:themeFill="accent1" w:themeFillTint="33"/>
          </w:tcPr>
          <w:p w14:paraId="44A4E917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2013/14</w:t>
            </w:r>
          </w:p>
        </w:tc>
      </w:tr>
      <w:tr w:rsidR="005162BD" w:rsidRPr="0028725C" w14:paraId="603F7F82" w14:textId="77777777" w:rsidTr="00990424">
        <w:trPr>
          <w:trHeight w:val="167"/>
        </w:trPr>
        <w:tc>
          <w:tcPr>
            <w:tcW w:w="115" w:type="pct"/>
            <w:vMerge/>
            <w:shd w:val="clear" w:color="auto" w:fill="DBE5F1" w:themeFill="accent1" w:themeFillTint="33"/>
          </w:tcPr>
          <w:p w14:paraId="5A5CFF17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DBE5F1" w:themeFill="accent1" w:themeFillTint="33"/>
            <w:vAlign w:val="center"/>
          </w:tcPr>
          <w:p w14:paraId="3CB2F9FC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 w:val="restart"/>
            <w:shd w:val="clear" w:color="auto" w:fill="DBE5F1" w:themeFill="accent1" w:themeFillTint="33"/>
            <w:vAlign w:val="center"/>
          </w:tcPr>
          <w:p w14:paraId="392D1037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7" w:type="pct"/>
            <w:gridSpan w:val="4"/>
            <w:shd w:val="clear" w:color="auto" w:fill="DBE5F1" w:themeFill="accent1" w:themeFillTint="33"/>
            <w:vAlign w:val="center"/>
          </w:tcPr>
          <w:p w14:paraId="10D3D56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29AE14C7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840" w:type="pct"/>
            <w:gridSpan w:val="3"/>
            <w:shd w:val="clear" w:color="auto" w:fill="DBE5F1" w:themeFill="accent1" w:themeFillTint="33"/>
            <w:vAlign w:val="center"/>
          </w:tcPr>
          <w:p w14:paraId="165FD9A8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762DC0D1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b/>
                <w:sz w:val="18"/>
              </w:rPr>
              <w:t>CdS</w:t>
            </w:r>
          </w:p>
        </w:tc>
        <w:tc>
          <w:tcPr>
            <w:tcW w:w="798" w:type="pct"/>
            <w:gridSpan w:val="3"/>
            <w:shd w:val="clear" w:color="auto" w:fill="DBE5F1" w:themeFill="accent1" w:themeFillTint="33"/>
            <w:vAlign w:val="center"/>
          </w:tcPr>
          <w:p w14:paraId="544B1A5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CdS della stessa classe</w:t>
            </w:r>
          </w:p>
        </w:tc>
      </w:tr>
      <w:tr w:rsidR="005162BD" w:rsidRPr="0028725C" w14:paraId="3BF817A1" w14:textId="77777777" w:rsidTr="00990424">
        <w:tc>
          <w:tcPr>
            <w:tcW w:w="115" w:type="pct"/>
            <w:vMerge/>
            <w:shd w:val="clear" w:color="auto" w:fill="FFFFCC"/>
          </w:tcPr>
          <w:p w14:paraId="7F0B85A0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1639" w:type="pct"/>
            <w:vMerge/>
            <w:shd w:val="clear" w:color="auto" w:fill="FFFFCC"/>
          </w:tcPr>
          <w:p w14:paraId="78123E70" w14:textId="77777777" w:rsidR="005162BD" w:rsidRPr="0028725C" w:rsidRDefault="005162BD" w:rsidP="00990424">
            <w:pPr>
              <w:widowControl w:val="0"/>
              <w:tabs>
                <w:tab w:val="left" w:pos="1146"/>
                <w:tab w:val="center" w:pos="7888"/>
                <w:tab w:val="right" w:pos="10776"/>
              </w:tabs>
              <w:autoSpaceDE w:val="0"/>
              <w:autoSpaceDN w:val="0"/>
              <w:adjustRightInd w:val="0"/>
              <w:ind w:right="833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283" w:type="pct"/>
            <w:vMerge/>
            <w:shd w:val="clear" w:color="auto" w:fill="FFFFCC"/>
            <w:vAlign w:val="center"/>
          </w:tcPr>
          <w:p w14:paraId="6EF23D81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E2E709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3" w:type="pct"/>
            <w:shd w:val="clear" w:color="auto" w:fill="DBE5F1" w:themeFill="accent1" w:themeFillTint="33"/>
            <w:vAlign w:val="center"/>
          </w:tcPr>
          <w:p w14:paraId="36A1BB34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70" w:type="pct"/>
            <w:gridSpan w:val="2"/>
            <w:shd w:val="clear" w:color="auto" w:fill="DBE5F1" w:themeFill="accent1" w:themeFillTint="33"/>
            <w:vAlign w:val="center"/>
          </w:tcPr>
          <w:p w14:paraId="759780C5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5033FF53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75D6F36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5245D2D3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89" w:type="pct"/>
            <w:shd w:val="clear" w:color="auto" w:fill="DBE5F1" w:themeFill="accent1" w:themeFillTint="33"/>
            <w:vAlign w:val="center"/>
          </w:tcPr>
          <w:p w14:paraId="5BB5B8E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  <w:tc>
          <w:tcPr>
            <w:tcW w:w="264" w:type="pct"/>
            <w:shd w:val="clear" w:color="auto" w:fill="DBE5F1" w:themeFill="accent1" w:themeFillTint="33"/>
            <w:vAlign w:val="center"/>
          </w:tcPr>
          <w:p w14:paraId="65833DFF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76EE55CC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nell’Ateneo</w:t>
            </w: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305E5E1C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nell’area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geo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14:paraId="2F4D1A56" w14:textId="77777777" w:rsidR="005162BD" w:rsidRPr="0028725C" w:rsidRDefault="005162BD" w:rsidP="00990424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>in</w:t>
            </w:r>
            <w:proofErr w:type="gramEnd"/>
            <w:r w:rsidRPr="0028725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Italia</w:t>
            </w:r>
          </w:p>
        </w:tc>
      </w:tr>
      <w:tr w:rsidR="00B06F39" w:rsidRPr="0028725C" w14:paraId="5DFE05FA" w14:textId="77777777" w:rsidTr="00B06F39">
        <w:tc>
          <w:tcPr>
            <w:tcW w:w="115" w:type="pct"/>
            <w:vAlign w:val="center"/>
          </w:tcPr>
          <w:p w14:paraId="6225191B" w14:textId="57DFFE61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639" w:type="pct"/>
          </w:tcPr>
          <w:p w14:paraId="44411E04" w14:textId="5B9AA8FE" w:rsidR="00B06F39" w:rsidRPr="0028725C" w:rsidRDefault="00E3180E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Proporzione di laureanti</w:t>
            </w:r>
            <w:r w:rsidR="00B06F39" w:rsidRPr="0028725C">
              <w:rPr>
                <w:rFonts w:asciiTheme="minorHAnsi" w:hAnsiTheme="minorHAnsi" w:cstheme="minorHAnsi"/>
                <w:sz w:val="16"/>
                <w:szCs w:val="16"/>
              </w:rPr>
              <w:t xml:space="preserve"> complessivamente soddisfatti del CdS</w:t>
            </w:r>
          </w:p>
        </w:tc>
        <w:tc>
          <w:tcPr>
            <w:tcW w:w="283" w:type="pct"/>
          </w:tcPr>
          <w:p w14:paraId="112946F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7793239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62C9B08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6E86D0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4F5448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1052AB83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4E8A8A78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3EEFB2E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7226E88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59B3748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48B72F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04C6E9A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1C86AA29" w14:textId="77777777" w:rsidTr="00B06F39">
        <w:tc>
          <w:tcPr>
            <w:tcW w:w="115" w:type="pct"/>
            <w:vAlign w:val="center"/>
          </w:tcPr>
          <w:p w14:paraId="2D1397E9" w14:textId="414D91D2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1639" w:type="pct"/>
          </w:tcPr>
          <w:p w14:paraId="63B79537" w14:textId="7523387A" w:rsidR="00B06F39" w:rsidRPr="0028725C" w:rsidRDefault="00A636FB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hyperlink r:id="rId21" w:tooltip="Proporzione di Laureati occupati a tre anni dal Titolo (LM, LMCU)" w:history="1">
              <w:r w:rsidR="00E3180E">
                <w:rPr>
                  <w:rFonts w:asciiTheme="minorHAnsi" w:hAnsiTheme="minorHAnsi" w:cstheme="minorHAnsi"/>
                  <w:sz w:val="16"/>
                  <w:szCs w:val="16"/>
                </w:rPr>
                <w:t>Proporzione di l</w:t>
              </w:r>
              <w:r w:rsidR="00B06F39" w:rsidRPr="0028725C">
                <w:rPr>
                  <w:rFonts w:asciiTheme="minorHAnsi" w:hAnsiTheme="minorHAnsi" w:cstheme="minorHAnsi"/>
                  <w:sz w:val="16"/>
                  <w:szCs w:val="16"/>
                </w:rPr>
                <w:t>aureati occupati a un anno dal Titolo (LM; LMCU)</w:t>
              </w:r>
            </w:hyperlink>
          </w:p>
        </w:tc>
        <w:tc>
          <w:tcPr>
            <w:tcW w:w="283" w:type="pct"/>
          </w:tcPr>
          <w:p w14:paraId="14E45B7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1794A6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gridSpan w:val="2"/>
            <w:shd w:val="clear" w:color="auto" w:fill="DBE5F1" w:themeFill="accent1" w:themeFillTint="33"/>
          </w:tcPr>
          <w:p w14:paraId="3CB94D3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2BD5256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2B07DC9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67A78631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0D3FC1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7F7BB71A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482C671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6A7BC6E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298B6FA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5482A2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14:paraId="28CF7F8C" w14:textId="0A9224A3" w:rsidR="005162BD" w:rsidRPr="005162BD" w:rsidRDefault="005162BD" w:rsidP="005162BD">
      <w:pPr>
        <w:keepNext/>
        <w:keepLines/>
        <w:spacing w:before="120" w:after="240" w:line="240" w:lineRule="auto"/>
        <w:jc w:val="both"/>
        <w:outlineLvl w:val="2"/>
        <w:rPr>
          <w:rFonts w:eastAsiaTheme="majorEastAsia" w:cstheme="minorHAnsi"/>
          <w:bCs/>
          <w:smallCaps/>
          <w:color w:val="4F81BD" w:themeColor="accent1"/>
        </w:rPr>
      </w:pPr>
      <w:r w:rsidRPr="005162BD">
        <w:rPr>
          <w:rFonts w:eastAsiaTheme="majorEastAsia" w:cstheme="minorHAnsi"/>
          <w:bCs/>
          <w:smallCaps/>
          <w:color w:val="4F81BD" w:themeColor="accent1"/>
        </w:rPr>
        <w:t xml:space="preserve">Indicatori di approfondimento </w:t>
      </w:r>
      <w:r>
        <w:rPr>
          <w:rFonts w:eastAsiaTheme="majorEastAsia" w:cstheme="minorHAnsi"/>
          <w:bCs/>
          <w:smallCaps/>
          <w:color w:val="4F81BD" w:themeColor="accent1"/>
        </w:rPr>
        <w:t xml:space="preserve">per la sperimentazione </w:t>
      </w:r>
      <w:r w:rsidRPr="005162BD">
        <w:rPr>
          <w:rFonts w:eastAsiaTheme="majorEastAsia" w:cstheme="minorHAnsi"/>
          <w:bCs/>
          <w:smallCaps/>
          <w:color w:val="4F81BD" w:themeColor="accent1"/>
        </w:rPr>
        <w:t>– Consistenza e qualificazione del corpo docente</w:t>
      </w:r>
    </w:p>
    <w:tbl>
      <w:tblPr>
        <w:tblStyle w:val="Grigliatabella1"/>
        <w:tblW w:w="5205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5274"/>
        <w:gridCol w:w="911"/>
        <w:gridCol w:w="849"/>
        <w:gridCol w:w="853"/>
        <w:gridCol w:w="862"/>
        <w:gridCol w:w="849"/>
        <w:gridCol w:w="914"/>
        <w:gridCol w:w="859"/>
        <w:gridCol w:w="930"/>
        <w:gridCol w:w="849"/>
        <w:gridCol w:w="856"/>
        <w:gridCol w:w="853"/>
        <w:gridCol w:w="859"/>
      </w:tblGrid>
      <w:tr w:rsidR="00B06F39" w:rsidRPr="0028725C" w14:paraId="520A2448" w14:textId="77777777" w:rsidTr="00B06F39">
        <w:tc>
          <w:tcPr>
            <w:tcW w:w="115" w:type="pct"/>
            <w:vAlign w:val="center"/>
          </w:tcPr>
          <w:p w14:paraId="2BECE361" w14:textId="2896EEA2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1639" w:type="pct"/>
          </w:tcPr>
          <w:p w14:paraId="39DBD642" w14:textId="776F12A8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studenti iscritti/docenti complessivo</w:t>
            </w:r>
            <w:r w:rsidR="0001651D">
              <w:rPr>
                <w:rFonts w:asciiTheme="minorHAnsi" w:hAnsiTheme="minorHAnsi" w:cstheme="minorHAnsi"/>
                <w:sz w:val="16"/>
                <w:szCs w:val="16"/>
              </w:rPr>
              <w:t xml:space="preserve"> (pesato per le ore di docenza)</w:t>
            </w:r>
          </w:p>
        </w:tc>
        <w:tc>
          <w:tcPr>
            <w:tcW w:w="283" w:type="pct"/>
          </w:tcPr>
          <w:p w14:paraId="41B76989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3458722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402023A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2C047D3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4344354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2ABD4C53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3B25C9F8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33C20350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505F432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075FDB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993A110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F96AA24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00FA594B" w14:textId="77777777" w:rsidTr="00B06F39">
        <w:tc>
          <w:tcPr>
            <w:tcW w:w="115" w:type="pct"/>
            <w:vAlign w:val="center"/>
          </w:tcPr>
          <w:p w14:paraId="3D49C0BF" w14:textId="4BB98E5A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1639" w:type="pct"/>
          </w:tcPr>
          <w:p w14:paraId="5174278B" w14:textId="7B2BA9F8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28725C">
              <w:rPr>
                <w:rFonts w:asciiTheme="minorHAnsi" w:hAnsiTheme="minorHAnsi" w:cstheme="minorHAnsi"/>
                <w:sz w:val="16"/>
                <w:szCs w:val="16"/>
              </w:rPr>
              <w:t>Rapporto studenti iscritti al primo anno/docenti</w:t>
            </w:r>
            <w:r w:rsidRPr="0028725C">
              <w:rPr>
                <w:rFonts w:asciiTheme="minorHAnsi" w:hAnsiTheme="minorHAnsi" w:cstheme="minorHAnsi"/>
                <w:sz w:val="16"/>
                <w:szCs w:val="18"/>
              </w:rPr>
              <w:t xml:space="preserve"> degli insegnamenti del primo anno</w:t>
            </w:r>
            <w:r w:rsidR="0001651D">
              <w:rPr>
                <w:rFonts w:asciiTheme="minorHAnsi" w:hAnsiTheme="minorHAnsi" w:cstheme="minorHAnsi"/>
                <w:sz w:val="16"/>
                <w:szCs w:val="18"/>
              </w:rPr>
              <w:t xml:space="preserve"> (pesato per le ore di docenza)</w:t>
            </w:r>
          </w:p>
        </w:tc>
        <w:tc>
          <w:tcPr>
            <w:tcW w:w="283" w:type="pct"/>
          </w:tcPr>
          <w:p w14:paraId="701DD64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43B1AF37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129BB9F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7B39B1D5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F6843AB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0DF8EAB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215212A1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64A16647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1EDDB00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39B798AC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5368CFE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76FDC84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  <w:tr w:rsidR="00B06F39" w:rsidRPr="0028725C" w14:paraId="26CD5061" w14:textId="77777777" w:rsidTr="00B06F39">
        <w:tc>
          <w:tcPr>
            <w:tcW w:w="115" w:type="pct"/>
            <w:vAlign w:val="center"/>
          </w:tcPr>
          <w:p w14:paraId="26E41E88" w14:textId="1EB2C844" w:rsidR="00B06F39" w:rsidRPr="00B06F39" w:rsidRDefault="007E6523" w:rsidP="00B06F3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1639" w:type="pct"/>
          </w:tcPr>
          <w:p w14:paraId="18741B08" w14:textId="3F612A3B" w:rsidR="00B06F39" w:rsidRPr="0028725C" w:rsidRDefault="00B06F39" w:rsidP="00B06F39">
            <w:pPr>
              <w:spacing w:before="60" w:after="60"/>
              <w:ind w:left="251"/>
              <w:rPr>
                <w:rFonts w:cstheme="minorHAnsi"/>
                <w:sz w:val="16"/>
                <w:szCs w:val="16"/>
              </w:rPr>
            </w:pPr>
            <w:r w:rsidRPr="00F61D92">
              <w:rPr>
                <w:rFonts w:asciiTheme="minorHAnsi" w:hAnsiTheme="minorHAnsi" w:cstheme="minorHAnsi"/>
                <w:sz w:val="16"/>
                <w:szCs w:val="16"/>
              </w:rPr>
              <w:t xml:space="preserve">Rapporto tutor in possesso di Dottorato di Ricerca / Iscritti (per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gli Atenei 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Telematic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 xml:space="preserve"> o con più del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0% dei corsi a distanza, </w:t>
            </w:r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DM 987/</w:t>
            </w:r>
            <w:proofErr w:type="gramStart"/>
            <w:r w:rsidRPr="00745295">
              <w:rPr>
                <w:rFonts w:asciiTheme="minorHAnsi" w:hAnsiTheme="minorHAnsi" w:cstheme="minorHAnsi"/>
                <w:sz w:val="16"/>
                <w:szCs w:val="16"/>
              </w:rPr>
              <w:t>2016</w:t>
            </w:r>
            <w:r w:rsidRPr="008F041F">
              <w:rPr>
                <w:rFonts w:asciiTheme="minorHAnsi" w:hAnsiTheme="minorHAnsi" w:cstheme="minorHAnsi"/>
                <w:sz w:val="16"/>
                <w:szCs w:val="16"/>
              </w:rPr>
              <w:t>)*</w:t>
            </w:r>
            <w:proofErr w:type="gramEnd"/>
            <w:r w:rsidRPr="008F041F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283" w:type="pct"/>
          </w:tcPr>
          <w:p w14:paraId="393DB8AE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DBE5F1" w:themeFill="accent1" w:themeFillTint="33"/>
          </w:tcPr>
          <w:p w14:paraId="0FE2BC96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0869840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8" w:type="pct"/>
            <w:shd w:val="clear" w:color="auto" w:fill="DBE5F1" w:themeFill="accent1" w:themeFillTint="33"/>
          </w:tcPr>
          <w:p w14:paraId="52FA1F6F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" w:type="pct"/>
            <w:shd w:val="clear" w:color="auto" w:fill="auto"/>
          </w:tcPr>
          <w:p w14:paraId="6094D5F1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14:paraId="48E0589D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61B4659C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9" w:type="pct"/>
            <w:shd w:val="clear" w:color="auto" w:fill="DBE5F1" w:themeFill="accent1" w:themeFillTint="33"/>
          </w:tcPr>
          <w:p w14:paraId="60AB050F" w14:textId="77777777" w:rsidR="00B06F39" w:rsidRPr="0028725C" w:rsidRDefault="00B06F39" w:rsidP="00B06F3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1BEE062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156F3A73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5" w:type="pct"/>
            <w:shd w:val="clear" w:color="auto" w:fill="DBE5F1" w:themeFill="accent1" w:themeFillTint="33"/>
          </w:tcPr>
          <w:p w14:paraId="6722024D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7" w:type="pct"/>
            <w:shd w:val="clear" w:color="auto" w:fill="DBE5F1" w:themeFill="accent1" w:themeFillTint="33"/>
          </w:tcPr>
          <w:p w14:paraId="1EBF2A7A" w14:textId="77777777" w:rsidR="00B06F39" w:rsidRPr="0028725C" w:rsidRDefault="00B06F39" w:rsidP="00B06F39">
            <w:pPr>
              <w:tabs>
                <w:tab w:val="left" w:pos="1146"/>
                <w:tab w:val="center" w:pos="7888"/>
                <w:tab w:val="right" w:pos="10776"/>
              </w:tabs>
              <w:rPr>
                <w:rFonts w:cstheme="minorHAnsi"/>
                <w:sz w:val="18"/>
                <w:szCs w:val="16"/>
              </w:rPr>
            </w:pPr>
          </w:p>
        </w:tc>
      </w:tr>
    </w:tbl>
    <w:p w14:paraId="7C5E496C" w14:textId="5A792316" w:rsidR="00B06F39" w:rsidRDefault="00B06F39" w:rsidP="00B06F39">
      <w:pPr>
        <w:pStyle w:val="Nessunaspaziatura"/>
        <w:rPr>
          <w:sz w:val="16"/>
          <w:szCs w:val="16"/>
        </w:rPr>
      </w:pPr>
      <w:r w:rsidRPr="00B06F39">
        <w:rPr>
          <w:sz w:val="16"/>
        </w:rPr>
        <w:t>** Immatricolati per la prima volta al Sistema Universitario</w:t>
      </w:r>
      <w:r w:rsidR="00C83DDD">
        <w:rPr>
          <w:sz w:val="16"/>
        </w:rPr>
        <w:t xml:space="preserve"> o iscritti per la prima volta a una LM</w:t>
      </w:r>
      <w:r w:rsidRPr="00B06F39">
        <w:rPr>
          <w:sz w:val="16"/>
        </w:rPr>
        <w:tab/>
        <w:t>***</w:t>
      </w:r>
      <w:r w:rsidRPr="00B06F39">
        <w:rPr>
          <w:sz w:val="16"/>
          <w:szCs w:val="16"/>
        </w:rPr>
        <w:t xml:space="preserve"> Dato disponibile dall’a.a. 2016/2017</w:t>
      </w:r>
    </w:p>
    <w:p w14:paraId="70A4149D" w14:textId="77777777" w:rsidR="00B91341" w:rsidRDefault="00B91341" w:rsidP="00B91341">
      <w:pPr>
        <w:pStyle w:val="Nessunaspaziatura"/>
        <w:rPr>
          <w:sz w:val="16"/>
          <w:szCs w:val="16"/>
        </w:rPr>
      </w:pPr>
    </w:p>
    <w:p w14:paraId="61B7C94A" w14:textId="77777777" w:rsidR="00B91341" w:rsidRDefault="00B91341" w:rsidP="00B91341">
      <w:pPr>
        <w:pStyle w:val="Nessunaspaziatura"/>
        <w:rPr>
          <w:sz w:val="16"/>
          <w:szCs w:val="16"/>
        </w:rPr>
      </w:pPr>
    </w:p>
    <w:p w14:paraId="33F952BA" w14:textId="476F425B" w:rsidR="00B91341" w:rsidRDefault="00B91341" w:rsidP="00B91341">
      <w:pPr>
        <w:pStyle w:val="Nessunaspaziatura"/>
        <w:rPr>
          <w:sz w:val="16"/>
          <w:szCs w:val="16"/>
        </w:rPr>
      </w:pPr>
      <w:r w:rsidRPr="00B91341">
        <w:rPr>
          <w:sz w:val="16"/>
          <w:szCs w:val="16"/>
        </w:rPr>
        <w:t>COMMENTO SINTETICO AGLI INDICATORI E ANALISI DELLE EVENTUALI CRITICITÀ RISCONTRATE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39"/>
      </w:tblGrid>
      <w:tr w:rsidR="00B91341" w14:paraId="32E12031" w14:textId="77777777" w:rsidTr="00801E87">
        <w:trPr>
          <w:trHeight w:val="4916"/>
        </w:trPr>
        <w:tc>
          <w:tcPr>
            <w:tcW w:w="15239" w:type="dxa"/>
          </w:tcPr>
          <w:p w14:paraId="019CCEF2" w14:textId="0D10538B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77BBD6E7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7C305693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657637F7" w14:textId="25AD45FE" w:rsidR="00B91341" w:rsidRDefault="00801E87" w:rsidP="00B91341">
            <w:pPr>
              <w:pStyle w:val="Nessunaspaziatura"/>
              <w:rPr>
                <w:rFonts w:cstheme="minorHAnsi"/>
                <w:i/>
                <w:sz w:val="20"/>
                <w:szCs w:val="16"/>
              </w:rPr>
            </w:pPr>
            <w:r w:rsidRPr="00801E87">
              <w:rPr>
                <w:rFonts w:cstheme="minorHAnsi"/>
                <w:i/>
                <w:sz w:val="20"/>
                <w:szCs w:val="16"/>
              </w:rPr>
              <w:t xml:space="preserve">Questo spazio libero è dedicato al commento sintetico degli indicatori considerati più utili alla misurazione del raggiungimento degli obiettivi prefissati dal CdS. </w:t>
            </w:r>
          </w:p>
          <w:p w14:paraId="012B7C1D" w14:textId="77777777" w:rsidR="00801E87" w:rsidRPr="00801E87" w:rsidRDefault="00801E87" w:rsidP="00B91341">
            <w:pPr>
              <w:pStyle w:val="Nessunaspaziatura"/>
              <w:rPr>
                <w:rFonts w:cstheme="minorHAnsi"/>
                <w:i/>
                <w:sz w:val="20"/>
                <w:szCs w:val="16"/>
              </w:rPr>
            </w:pPr>
          </w:p>
          <w:p w14:paraId="061C7710" w14:textId="5810376F" w:rsidR="00801E87" w:rsidRPr="00801E87" w:rsidRDefault="00801E87" w:rsidP="00B91341">
            <w:pPr>
              <w:pStyle w:val="Nessunaspaziatura"/>
              <w:rPr>
                <w:rFonts w:cstheme="minorHAnsi"/>
                <w:i/>
                <w:sz w:val="20"/>
                <w:szCs w:val="16"/>
              </w:rPr>
            </w:pPr>
            <w:r w:rsidRPr="00801E87">
              <w:rPr>
                <w:rFonts w:cstheme="minorHAnsi"/>
                <w:i/>
                <w:sz w:val="20"/>
                <w:szCs w:val="16"/>
              </w:rPr>
              <w:t>È possibile inoltre, a seguito d</w:t>
            </w:r>
            <w:r w:rsidRPr="00801E87">
              <w:rPr>
                <w:rFonts w:cstheme="minorHAnsi"/>
                <w:i/>
                <w:sz w:val="20"/>
                <w:szCs w:val="16"/>
              </w:rPr>
              <w:t>ell’analisi delle criticità riscontrate</w:t>
            </w:r>
            <w:r w:rsidRPr="00801E87">
              <w:rPr>
                <w:rFonts w:cstheme="minorHAnsi"/>
                <w:i/>
                <w:sz w:val="20"/>
                <w:szCs w:val="16"/>
              </w:rPr>
              <w:t>,</w:t>
            </w:r>
            <w:r w:rsidRPr="00801E87">
              <w:rPr>
                <w:rFonts w:cstheme="minorHAnsi"/>
                <w:i/>
                <w:sz w:val="20"/>
                <w:szCs w:val="16"/>
              </w:rPr>
              <w:t xml:space="preserve"> </w:t>
            </w:r>
            <w:r w:rsidRPr="00801E87">
              <w:rPr>
                <w:rFonts w:cstheme="minorHAnsi"/>
                <w:i/>
                <w:sz w:val="20"/>
                <w:szCs w:val="16"/>
              </w:rPr>
              <w:t>rendere conto delle azioni poste in essere o previste al fine del loro superamento.</w:t>
            </w:r>
          </w:p>
          <w:p w14:paraId="034DF499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60AD3A57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62B1F845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608E477B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4D592069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  <w:p w14:paraId="75C8C958" w14:textId="77777777" w:rsidR="00B91341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16"/>
              </w:rPr>
            </w:pPr>
          </w:p>
        </w:tc>
      </w:tr>
    </w:tbl>
    <w:p w14:paraId="12518536" w14:textId="77777777" w:rsidR="00B91341" w:rsidRPr="00B06F39" w:rsidRDefault="00B91341" w:rsidP="00B91341">
      <w:pPr>
        <w:pStyle w:val="Nessunaspaziatura"/>
        <w:rPr>
          <w:rFonts w:eastAsiaTheme="majorEastAsia"/>
          <w:bCs/>
          <w:smallCaps/>
          <w:color w:val="4F81BD" w:themeColor="accent1"/>
          <w:sz w:val="16"/>
        </w:rPr>
      </w:pPr>
    </w:p>
    <w:sectPr w:rsidR="00B91341" w:rsidRPr="00B06F39" w:rsidSect="00B06F3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286AD" w14:textId="77777777" w:rsidR="00A636FB" w:rsidRDefault="00A636FB" w:rsidP="005D2E18">
      <w:pPr>
        <w:spacing w:after="0" w:line="240" w:lineRule="auto"/>
      </w:pPr>
      <w:r>
        <w:separator/>
      </w:r>
    </w:p>
  </w:endnote>
  <w:endnote w:type="continuationSeparator" w:id="0">
    <w:p w14:paraId="0B42FFA1" w14:textId="77777777" w:rsidR="00A636FB" w:rsidRDefault="00A636FB" w:rsidP="005D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684807"/>
      <w:docPartObj>
        <w:docPartGallery w:val="Page Numbers (Bottom of Page)"/>
        <w:docPartUnique/>
      </w:docPartObj>
    </w:sdtPr>
    <w:sdtEndPr/>
    <w:sdtContent>
      <w:p w14:paraId="3135502B" w14:textId="1B63B4A0" w:rsidR="005713C7" w:rsidRDefault="005713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E87">
          <w:rPr>
            <w:noProof/>
          </w:rPr>
          <w:t>2</w:t>
        </w:r>
        <w:r>
          <w:fldChar w:fldCharType="end"/>
        </w:r>
      </w:p>
    </w:sdtContent>
  </w:sdt>
  <w:p w14:paraId="4D82D81F" w14:textId="77777777" w:rsidR="005713C7" w:rsidRDefault="005713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92E50" w14:textId="77777777" w:rsidR="00A636FB" w:rsidRDefault="00A636FB" w:rsidP="005D2E18">
      <w:pPr>
        <w:spacing w:after="0" w:line="240" w:lineRule="auto"/>
      </w:pPr>
      <w:r>
        <w:separator/>
      </w:r>
    </w:p>
  </w:footnote>
  <w:footnote w:type="continuationSeparator" w:id="0">
    <w:p w14:paraId="1008A500" w14:textId="77777777" w:rsidR="00A636FB" w:rsidRDefault="00A636FB" w:rsidP="005D2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4A"/>
    <w:rsid w:val="00001CBA"/>
    <w:rsid w:val="0000689A"/>
    <w:rsid w:val="0001651D"/>
    <w:rsid w:val="00017A58"/>
    <w:rsid w:val="000218BC"/>
    <w:rsid w:val="0002426A"/>
    <w:rsid w:val="000264C2"/>
    <w:rsid w:val="0003548E"/>
    <w:rsid w:val="0005602F"/>
    <w:rsid w:val="00056474"/>
    <w:rsid w:val="000646B0"/>
    <w:rsid w:val="00073D43"/>
    <w:rsid w:val="0007494B"/>
    <w:rsid w:val="000770B3"/>
    <w:rsid w:val="00092C2D"/>
    <w:rsid w:val="00097274"/>
    <w:rsid w:val="000A1046"/>
    <w:rsid w:val="000D3E9F"/>
    <w:rsid w:val="000D563F"/>
    <w:rsid w:val="000F3E6D"/>
    <w:rsid w:val="000F6751"/>
    <w:rsid w:val="00124896"/>
    <w:rsid w:val="001443FE"/>
    <w:rsid w:val="001478C4"/>
    <w:rsid w:val="0015053D"/>
    <w:rsid w:val="00151ED0"/>
    <w:rsid w:val="0015473F"/>
    <w:rsid w:val="00155E64"/>
    <w:rsid w:val="00180670"/>
    <w:rsid w:val="00190F67"/>
    <w:rsid w:val="001A3B81"/>
    <w:rsid w:val="001B47DB"/>
    <w:rsid w:val="001D26BC"/>
    <w:rsid w:val="001E06E6"/>
    <w:rsid w:val="001F1F6E"/>
    <w:rsid w:val="001F46D3"/>
    <w:rsid w:val="00210A1B"/>
    <w:rsid w:val="002119EF"/>
    <w:rsid w:val="002122E5"/>
    <w:rsid w:val="00214A9A"/>
    <w:rsid w:val="00227FAA"/>
    <w:rsid w:val="00232C0D"/>
    <w:rsid w:val="0023367D"/>
    <w:rsid w:val="00237FFA"/>
    <w:rsid w:val="002559F3"/>
    <w:rsid w:val="002600FC"/>
    <w:rsid w:val="0026663E"/>
    <w:rsid w:val="00276E97"/>
    <w:rsid w:val="00277225"/>
    <w:rsid w:val="0028725C"/>
    <w:rsid w:val="002A7164"/>
    <w:rsid w:val="002C7BA3"/>
    <w:rsid w:val="002D06ED"/>
    <w:rsid w:val="002D335B"/>
    <w:rsid w:val="002E7D27"/>
    <w:rsid w:val="00321E62"/>
    <w:rsid w:val="0034081D"/>
    <w:rsid w:val="003565CB"/>
    <w:rsid w:val="00356A61"/>
    <w:rsid w:val="003577B3"/>
    <w:rsid w:val="00370DE2"/>
    <w:rsid w:val="00380752"/>
    <w:rsid w:val="00383B3D"/>
    <w:rsid w:val="003A046A"/>
    <w:rsid w:val="003C4336"/>
    <w:rsid w:val="003D2F4F"/>
    <w:rsid w:val="003E1C7B"/>
    <w:rsid w:val="003E4B17"/>
    <w:rsid w:val="003F3577"/>
    <w:rsid w:val="003F6215"/>
    <w:rsid w:val="0041135F"/>
    <w:rsid w:val="00454B5F"/>
    <w:rsid w:val="00462589"/>
    <w:rsid w:val="0047776E"/>
    <w:rsid w:val="00487CA4"/>
    <w:rsid w:val="00494A16"/>
    <w:rsid w:val="00502A39"/>
    <w:rsid w:val="005062D6"/>
    <w:rsid w:val="0051531A"/>
    <w:rsid w:val="005162BD"/>
    <w:rsid w:val="005211D5"/>
    <w:rsid w:val="005359A9"/>
    <w:rsid w:val="00536664"/>
    <w:rsid w:val="00536953"/>
    <w:rsid w:val="00541A1A"/>
    <w:rsid w:val="005638F6"/>
    <w:rsid w:val="005713C7"/>
    <w:rsid w:val="005715B5"/>
    <w:rsid w:val="00580683"/>
    <w:rsid w:val="00581F34"/>
    <w:rsid w:val="00586A1B"/>
    <w:rsid w:val="005A124A"/>
    <w:rsid w:val="005D2E18"/>
    <w:rsid w:val="0060189C"/>
    <w:rsid w:val="006126F7"/>
    <w:rsid w:val="006156E4"/>
    <w:rsid w:val="00616140"/>
    <w:rsid w:val="006317B1"/>
    <w:rsid w:val="00636938"/>
    <w:rsid w:val="006504EE"/>
    <w:rsid w:val="00650F36"/>
    <w:rsid w:val="0066251B"/>
    <w:rsid w:val="00664BF0"/>
    <w:rsid w:val="00667695"/>
    <w:rsid w:val="006B78B6"/>
    <w:rsid w:val="006C3BAE"/>
    <w:rsid w:val="006E0456"/>
    <w:rsid w:val="006E68CC"/>
    <w:rsid w:val="007067B4"/>
    <w:rsid w:val="0071378D"/>
    <w:rsid w:val="00714679"/>
    <w:rsid w:val="00726BEB"/>
    <w:rsid w:val="00752161"/>
    <w:rsid w:val="00761325"/>
    <w:rsid w:val="00764797"/>
    <w:rsid w:val="00773BE5"/>
    <w:rsid w:val="00781AE9"/>
    <w:rsid w:val="007C0362"/>
    <w:rsid w:val="007C31B4"/>
    <w:rsid w:val="007C341A"/>
    <w:rsid w:val="007C4410"/>
    <w:rsid w:val="007C7217"/>
    <w:rsid w:val="007E6261"/>
    <w:rsid w:val="007E6523"/>
    <w:rsid w:val="007F1A0C"/>
    <w:rsid w:val="007F6E90"/>
    <w:rsid w:val="00801E87"/>
    <w:rsid w:val="00806BDA"/>
    <w:rsid w:val="0081304D"/>
    <w:rsid w:val="00832349"/>
    <w:rsid w:val="00833B55"/>
    <w:rsid w:val="008344E7"/>
    <w:rsid w:val="00841791"/>
    <w:rsid w:val="00846185"/>
    <w:rsid w:val="00846EF8"/>
    <w:rsid w:val="0088008C"/>
    <w:rsid w:val="00887349"/>
    <w:rsid w:val="008951FD"/>
    <w:rsid w:val="008964AD"/>
    <w:rsid w:val="008A47F9"/>
    <w:rsid w:val="008A6884"/>
    <w:rsid w:val="008B6E8F"/>
    <w:rsid w:val="008E724F"/>
    <w:rsid w:val="008F01B2"/>
    <w:rsid w:val="008F041F"/>
    <w:rsid w:val="008F0F9D"/>
    <w:rsid w:val="008F52B8"/>
    <w:rsid w:val="008F727F"/>
    <w:rsid w:val="00904C06"/>
    <w:rsid w:val="009153D4"/>
    <w:rsid w:val="009162FF"/>
    <w:rsid w:val="009206D3"/>
    <w:rsid w:val="00931B2E"/>
    <w:rsid w:val="00933888"/>
    <w:rsid w:val="0096716C"/>
    <w:rsid w:val="00972A37"/>
    <w:rsid w:val="00994A55"/>
    <w:rsid w:val="009A2973"/>
    <w:rsid w:val="009A7B36"/>
    <w:rsid w:val="009B469F"/>
    <w:rsid w:val="009C09EB"/>
    <w:rsid w:val="009C4CE5"/>
    <w:rsid w:val="009D4FCB"/>
    <w:rsid w:val="009D63A2"/>
    <w:rsid w:val="009F00F3"/>
    <w:rsid w:val="009F7AA5"/>
    <w:rsid w:val="00A100EF"/>
    <w:rsid w:val="00A22A3C"/>
    <w:rsid w:val="00A4183C"/>
    <w:rsid w:val="00A446EA"/>
    <w:rsid w:val="00A54BE0"/>
    <w:rsid w:val="00A636FB"/>
    <w:rsid w:val="00A91F8A"/>
    <w:rsid w:val="00AA4284"/>
    <w:rsid w:val="00AA43B1"/>
    <w:rsid w:val="00AC492D"/>
    <w:rsid w:val="00AC6F3D"/>
    <w:rsid w:val="00AD156C"/>
    <w:rsid w:val="00AF25C5"/>
    <w:rsid w:val="00AF5C80"/>
    <w:rsid w:val="00B024D3"/>
    <w:rsid w:val="00B06F39"/>
    <w:rsid w:val="00B105A1"/>
    <w:rsid w:val="00B13195"/>
    <w:rsid w:val="00B17604"/>
    <w:rsid w:val="00B26D12"/>
    <w:rsid w:val="00B51AA3"/>
    <w:rsid w:val="00B61AD6"/>
    <w:rsid w:val="00B631F4"/>
    <w:rsid w:val="00B73957"/>
    <w:rsid w:val="00B77CBD"/>
    <w:rsid w:val="00B91341"/>
    <w:rsid w:val="00B91B81"/>
    <w:rsid w:val="00BC6F49"/>
    <w:rsid w:val="00BD3CFA"/>
    <w:rsid w:val="00BE434E"/>
    <w:rsid w:val="00BE5E6F"/>
    <w:rsid w:val="00BE6332"/>
    <w:rsid w:val="00BE7974"/>
    <w:rsid w:val="00BF13AF"/>
    <w:rsid w:val="00BF38A6"/>
    <w:rsid w:val="00C0701C"/>
    <w:rsid w:val="00C120AE"/>
    <w:rsid w:val="00C1329D"/>
    <w:rsid w:val="00C14A1A"/>
    <w:rsid w:val="00C17C08"/>
    <w:rsid w:val="00C228E5"/>
    <w:rsid w:val="00C4276F"/>
    <w:rsid w:val="00C5192A"/>
    <w:rsid w:val="00C52EF0"/>
    <w:rsid w:val="00C54904"/>
    <w:rsid w:val="00C83DDD"/>
    <w:rsid w:val="00CB30E1"/>
    <w:rsid w:val="00CB33E5"/>
    <w:rsid w:val="00CD60FF"/>
    <w:rsid w:val="00CE3AE8"/>
    <w:rsid w:val="00CF3012"/>
    <w:rsid w:val="00CF712E"/>
    <w:rsid w:val="00D01FB5"/>
    <w:rsid w:val="00D10431"/>
    <w:rsid w:val="00D31F1D"/>
    <w:rsid w:val="00D33C68"/>
    <w:rsid w:val="00D377B7"/>
    <w:rsid w:val="00D41820"/>
    <w:rsid w:val="00D41EC0"/>
    <w:rsid w:val="00D439B1"/>
    <w:rsid w:val="00D664B3"/>
    <w:rsid w:val="00D704B6"/>
    <w:rsid w:val="00D875DD"/>
    <w:rsid w:val="00D94BED"/>
    <w:rsid w:val="00DA32BD"/>
    <w:rsid w:val="00DC385D"/>
    <w:rsid w:val="00DD14FA"/>
    <w:rsid w:val="00DD1A10"/>
    <w:rsid w:val="00DD4B4C"/>
    <w:rsid w:val="00DD593D"/>
    <w:rsid w:val="00DD6F42"/>
    <w:rsid w:val="00E11B35"/>
    <w:rsid w:val="00E14FED"/>
    <w:rsid w:val="00E3180E"/>
    <w:rsid w:val="00E43C22"/>
    <w:rsid w:val="00E453AF"/>
    <w:rsid w:val="00E504AE"/>
    <w:rsid w:val="00E511D9"/>
    <w:rsid w:val="00E80085"/>
    <w:rsid w:val="00E827C7"/>
    <w:rsid w:val="00E96360"/>
    <w:rsid w:val="00EB09AD"/>
    <w:rsid w:val="00EB6989"/>
    <w:rsid w:val="00ED193C"/>
    <w:rsid w:val="00ED7D8F"/>
    <w:rsid w:val="00EE1B51"/>
    <w:rsid w:val="00EF2E39"/>
    <w:rsid w:val="00EF40D9"/>
    <w:rsid w:val="00F017D5"/>
    <w:rsid w:val="00F06B3C"/>
    <w:rsid w:val="00F266C7"/>
    <w:rsid w:val="00F41E77"/>
    <w:rsid w:val="00F477E3"/>
    <w:rsid w:val="00F573DA"/>
    <w:rsid w:val="00F60ACE"/>
    <w:rsid w:val="00F611B4"/>
    <w:rsid w:val="00F61EA9"/>
    <w:rsid w:val="00F637C8"/>
    <w:rsid w:val="00F71267"/>
    <w:rsid w:val="00F93739"/>
    <w:rsid w:val="00FA614B"/>
    <w:rsid w:val="00FB699D"/>
    <w:rsid w:val="00FC5E1F"/>
    <w:rsid w:val="00FD3E0F"/>
    <w:rsid w:val="00FE1A5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BC13"/>
  <w15:docId w15:val="{945FD066-F012-4710-BEB1-BD135231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2BD"/>
  </w:style>
  <w:style w:type="paragraph" w:styleId="Titolo2">
    <w:name w:val="heading 2"/>
    <w:basedOn w:val="Normale"/>
    <w:link w:val="Titolo2Carattere"/>
    <w:uiPriority w:val="9"/>
    <w:qFormat/>
    <w:rsid w:val="008F0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5A1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A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6B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4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972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727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72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72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7274"/>
    <w:rPr>
      <w:b/>
      <w:bCs/>
      <w:sz w:val="20"/>
      <w:szCs w:val="20"/>
    </w:rPr>
  </w:style>
  <w:style w:type="character" w:customStyle="1" w:styleId="titleind">
    <w:name w:val="title_ind"/>
    <w:basedOn w:val="Carpredefinitoparagrafo"/>
    <w:rsid w:val="00321E62"/>
  </w:style>
  <w:style w:type="character" w:customStyle="1" w:styleId="Titolo2Carattere">
    <w:name w:val="Titolo 2 Carattere"/>
    <w:basedOn w:val="Carpredefinitoparagrafo"/>
    <w:link w:val="Titolo2"/>
    <w:uiPriority w:val="9"/>
    <w:rsid w:val="008F0F9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essunaspaziatura">
    <w:name w:val="No Spacing"/>
    <w:uiPriority w:val="1"/>
    <w:qFormat/>
    <w:rsid w:val="00DC385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D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E18"/>
  </w:style>
  <w:style w:type="paragraph" w:styleId="Pidipagina">
    <w:name w:val="footer"/>
    <w:basedOn w:val="Normale"/>
    <w:link w:val="PidipaginaCarattere"/>
    <w:uiPriority w:val="99"/>
    <w:unhideWhenUsed/>
    <w:rsid w:val="005D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E18"/>
  </w:style>
  <w:style w:type="character" w:styleId="Collegamentoipertestuale">
    <w:name w:val="Hyperlink"/>
    <w:basedOn w:val="Carpredefinitoparagrafo"/>
    <w:uiPriority w:val="99"/>
    <w:unhideWhenUsed/>
    <w:rsid w:val="00713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18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teneo.cineca.it/pro3/report/prt_indicatori1618.php?SESSION=xh5EKLaGwGToMjUOZONpNYwM3UiyJOeO&amp;parte=32&amp;area=A_A&amp;anno=2017&amp;indicatore=A_A_3&amp;obiettivo=A&amp;azione=A_A&amp;id_sersel=1005" TargetMode="External"/><Relationship Id="rId17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20" Type="http://schemas.openxmlformats.org/officeDocument/2006/relationships/hyperlink" Target="https://ateneo.cineca.it/pro3/report/prt_indicatori1618.php?SESSION=xh5EKLaGwGToMjUOZONpNYwM3UiyJOeO&amp;parte=32&amp;area=D_2&amp;anno=2017&amp;indicatore=D_2_2&amp;obiettivo=D&amp;azione=D_2&amp;id_sersel=100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teneo.cineca.it/pro3/report/prt_indicatori1618.php?SESSION=xh5EKLaGwGToMjUOZONpNYwM3UiyJOeO&amp;parte=32&amp;area=D_2&amp;anno=2017&amp;indicatore=D_2_2&amp;obiettivo=D&amp;azione=D_2&amp;id_sersel=10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teneo.cineca.it/pro3/report/prt_indicatori1618.php?SESSION=xh5EKLaGwGToMjUOZONpNYwM3UiyJOeO&amp;parte=32&amp;area=D_3&amp;anno=2017&amp;indicatore=D_3_3&amp;obiettivo=D&amp;azione=D_3&amp;id_sersel=1002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ateneo.cineca.it/pro3/report/prt_indicatori1618.php?SESSION=xh5EKLaGwGToMjUOZONpNYwM3UiyJOeO&amp;parte=32&amp;area=A_A&amp;anno=2017&amp;indicatore=A_A_1&amp;obiettivo=A&amp;azione=A_A&amp;id_sersel=1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a.miur.it/" TargetMode="External"/><Relationship Id="rId14" Type="http://schemas.openxmlformats.org/officeDocument/2006/relationships/hyperlink" Target="https://ateneo.cineca.it/pro3/report/prt_indicatori1618.php?SESSION=xh5EKLaGwGToMjUOZONpNYwM3UiyJOeO&amp;parte=32&amp;area=D_3&amp;anno=2017&amp;indicatore=D_3_1&amp;obiettivo=D&amp;azione=D_3&amp;id_sersel=10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7A4A-EC09-482A-89F7-0C27D6F4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giovanna.colizza</dc:creator>
  <cp:lastModifiedBy>alberto.ciolfi</cp:lastModifiedBy>
  <cp:revision>4</cp:revision>
  <cp:lastPrinted>2017-02-16T08:22:00Z</cp:lastPrinted>
  <dcterms:created xsi:type="dcterms:W3CDTF">2017-08-10T10:20:00Z</dcterms:created>
  <dcterms:modified xsi:type="dcterms:W3CDTF">2017-08-10T10:58:00Z</dcterms:modified>
</cp:coreProperties>
</file>