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CEC44" w14:textId="7DCE52D7" w:rsidR="00EE51D3" w:rsidRPr="007F5FA3" w:rsidRDefault="007F5FA3" w:rsidP="00EE51D3">
      <w:pPr>
        <w:spacing w:after="0" w:line="240" w:lineRule="auto"/>
        <w:jc w:val="center"/>
        <w:rPr>
          <w:rFonts w:eastAsia="Times New Roman" w:cstheme="minorHAnsi"/>
          <w:b/>
          <w:sz w:val="36"/>
          <w:szCs w:val="20"/>
          <w:lang w:eastAsia="it-IT"/>
        </w:rPr>
      </w:pPr>
      <w:bookmarkStart w:id="0" w:name="_GoBack"/>
      <w:bookmarkEnd w:id="0"/>
      <w:r w:rsidRPr="007F5FA3">
        <w:rPr>
          <w:rFonts w:eastAsia="Times New Roman" w:cstheme="minorHAnsi"/>
          <w:b/>
          <w:sz w:val="36"/>
          <w:szCs w:val="20"/>
          <w:lang w:eastAsia="it-IT"/>
        </w:rPr>
        <w:t>Quadro complessivo</w:t>
      </w:r>
      <w:r w:rsidRPr="007F5FA3">
        <w:rPr>
          <w:rFonts w:eastAsia="Times New Roman" w:cstheme="minorHAnsi"/>
          <w:b/>
          <w:sz w:val="36"/>
          <w:szCs w:val="20"/>
          <w:lang w:eastAsia="it-IT"/>
        </w:rPr>
        <w:t xml:space="preserve"> - </w:t>
      </w:r>
      <w:r w:rsidR="0055657E" w:rsidRPr="007F5FA3">
        <w:rPr>
          <w:rFonts w:eastAsia="Times New Roman" w:cstheme="minorHAnsi"/>
          <w:b/>
          <w:sz w:val="36"/>
          <w:szCs w:val="20"/>
          <w:lang w:eastAsia="it-IT"/>
        </w:rPr>
        <w:t>A</w:t>
      </w:r>
      <w:r w:rsidR="00414478" w:rsidRPr="007F5FA3">
        <w:rPr>
          <w:rFonts w:eastAsia="Times New Roman" w:cstheme="minorHAnsi"/>
          <w:b/>
          <w:sz w:val="36"/>
          <w:szCs w:val="20"/>
          <w:lang w:eastAsia="it-IT"/>
        </w:rPr>
        <w:t xml:space="preserve">ccreditamento </w:t>
      </w:r>
      <w:r w:rsidR="0055657E" w:rsidRPr="007F5FA3">
        <w:rPr>
          <w:rFonts w:eastAsia="Times New Roman" w:cstheme="minorHAnsi"/>
          <w:b/>
          <w:sz w:val="36"/>
          <w:szCs w:val="20"/>
          <w:lang w:eastAsia="it-IT"/>
        </w:rPr>
        <w:t>p</w:t>
      </w:r>
      <w:r w:rsidR="00414478" w:rsidRPr="007F5FA3">
        <w:rPr>
          <w:rFonts w:eastAsia="Times New Roman" w:cstheme="minorHAnsi"/>
          <w:b/>
          <w:sz w:val="36"/>
          <w:szCs w:val="20"/>
          <w:lang w:eastAsia="it-IT"/>
        </w:rPr>
        <w:t>eriodico</w:t>
      </w:r>
      <w:r w:rsidR="00EE51D3" w:rsidRPr="007F5FA3">
        <w:rPr>
          <w:rFonts w:eastAsia="Times New Roman" w:cstheme="minorHAnsi"/>
          <w:b/>
          <w:sz w:val="36"/>
          <w:szCs w:val="20"/>
          <w:lang w:eastAsia="it-IT"/>
        </w:rPr>
        <w:t xml:space="preserve"> d</w:t>
      </w:r>
      <w:r w:rsidR="00FD0BA2" w:rsidRPr="007F5FA3">
        <w:rPr>
          <w:rFonts w:eastAsia="Times New Roman" w:cstheme="minorHAnsi"/>
          <w:b/>
          <w:sz w:val="36"/>
          <w:szCs w:val="20"/>
          <w:lang w:eastAsia="it-IT"/>
        </w:rPr>
        <w:t>elle Sedi e dei Corsi di Studio</w:t>
      </w:r>
      <w:r w:rsidR="00EE51D3" w:rsidRPr="007F5FA3">
        <w:rPr>
          <w:rFonts w:eastAsia="Times New Roman" w:cstheme="minorHAnsi"/>
          <w:b/>
          <w:sz w:val="36"/>
          <w:szCs w:val="20"/>
          <w:lang w:eastAsia="it-IT"/>
        </w:rPr>
        <w:t xml:space="preserve"> </w:t>
      </w:r>
    </w:p>
    <w:p w14:paraId="78FC2EF4" w14:textId="77777777" w:rsidR="008042A0" w:rsidRPr="007F5FA3" w:rsidRDefault="008042A0" w:rsidP="003D2EF1">
      <w:pPr>
        <w:spacing w:after="0" w:line="240" w:lineRule="auto"/>
        <w:jc w:val="center"/>
        <w:rPr>
          <w:rFonts w:eastAsia="Times New Roman" w:cstheme="minorHAnsi"/>
          <w:b/>
          <w:i/>
          <w:sz w:val="24"/>
          <w:szCs w:val="20"/>
          <w:lang w:eastAsia="it-IT"/>
        </w:rPr>
      </w:pPr>
    </w:p>
    <w:p w14:paraId="787765E4" w14:textId="499E0812" w:rsidR="003D2EF1" w:rsidRPr="007F5FA3" w:rsidRDefault="003D2EF1" w:rsidP="003D2EF1">
      <w:pPr>
        <w:spacing w:after="0" w:line="240" w:lineRule="auto"/>
        <w:jc w:val="center"/>
        <w:rPr>
          <w:rFonts w:eastAsia="Times New Roman" w:cstheme="minorHAnsi"/>
          <w:b/>
          <w:i/>
          <w:sz w:val="24"/>
          <w:szCs w:val="20"/>
          <w:lang w:eastAsia="it-IT"/>
        </w:rPr>
      </w:pPr>
      <w:r w:rsidRPr="007F5FA3">
        <w:rPr>
          <w:rFonts w:eastAsia="Times New Roman" w:cstheme="minorHAnsi"/>
          <w:b/>
          <w:i/>
          <w:sz w:val="24"/>
          <w:szCs w:val="20"/>
          <w:lang w:eastAsia="it-IT"/>
        </w:rPr>
        <w:t xml:space="preserve">Versione del </w:t>
      </w:r>
      <w:r w:rsidR="007F5FA3" w:rsidRPr="007F5FA3">
        <w:rPr>
          <w:rFonts w:eastAsia="Times New Roman" w:cstheme="minorHAnsi"/>
          <w:b/>
          <w:i/>
          <w:sz w:val="24"/>
          <w:szCs w:val="20"/>
          <w:lang w:eastAsia="it-IT"/>
        </w:rPr>
        <w:t>10</w:t>
      </w:r>
      <w:r w:rsidRPr="007F5FA3">
        <w:rPr>
          <w:rFonts w:eastAsia="Times New Roman" w:cstheme="minorHAnsi"/>
          <w:b/>
          <w:i/>
          <w:sz w:val="24"/>
          <w:szCs w:val="20"/>
          <w:lang w:eastAsia="it-IT"/>
        </w:rPr>
        <w:t xml:space="preserve">/08/2017 </w:t>
      </w:r>
    </w:p>
    <w:p w14:paraId="131582E5" w14:textId="77777777" w:rsidR="003D2EF1" w:rsidRDefault="003D2EF1" w:rsidP="00EE51D3">
      <w:pPr>
        <w:spacing w:before="120" w:after="0" w:line="240" w:lineRule="auto"/>
        <w:jc w:val="both"/>
        <w:rPr>
          <w:rFonts w:cstheme="minorHAnsi"/>
        </w:rPr>
      </w:pPr>
    </w:p>
    <w:p w14:paraId="0C8E6BBA" w14:textId="376B931E" w:rsidR="007F08BF" w:rsidRPr="00FF7529" w:rsidRDefault="00BF75E5" w:rsidP="00EE51D3">
      <w:pPr>
        <w:spacing w:before="120" w:after="0" w:line="240" w:lineRule="auto"/>
        <w:jc w:val="both"/>
        <w:rPr>
          <w:rFonts w:cstheme="minorHAnsi"/>
        </w:rPr>
      </w:pPr>
      <w:r w:rsidRPr="00FF7529">
        <w:rPr>
          <w:rFonts w:cstheme="minorHAnsi"/>
        </w:rPr>
        <w:t>Il sistema AVA (</w:t>
      </w:r>
      <w:r w:rsidR="00FF7529" w:rsidRPr="00FF7529">
        <w:rPr>
          <w:rFonts w:cstheme="minorHAnsi"/>
        </w:rPr>
        <w:t>Autovalutazione</w:t>
      </w:r>
      <w:r w:rsidRPr="00FF7529">
        <w:rPr>
          <w:rFonts w:cstheme="minorHAnsi"/>
        </w:rPr>
        <w:t xml:space="preserve"> – Valutazione – </w:t>
      </w:r>
      <w:r w:rsidR="00FF7529" w:rsidRPr="00FF7529">
        <w:rPr>
          <w:rFonts w:cstheme="minorHAnsi"/>
        </w:rPr>
        <w:t>Accreditamento</w:t>
      </w:r>
      <w:r w:rsidRPr="00FF7529">
        <w:rPr>
          <w:rFonts w:cstheme="minorHAnsi"/>
        </w:rPr>
        <w:t xml:space="preserve">) ha l’obiettivo di migliorare la qualità della didattica e della ricerca svolte negli Atenei, attraverso l’applicazione di un modello di Assicurazione della Qualità (AQ) fondato su procedure interne di progettazione, gestione, autovalutazione e miglioramento delle attività formative e scientifiche e su una verifica esterna effettuata in modo chiaro e trasparente. </w:t>
      </w:r>
    </w:p>
    <w:p w14:paraId="513E11BC" w14:textId="59DB1E1F" w:rsidR="007F08BF" w:rsidRPr="00FF7529" w:rsidRDefault="007F08BF" w:rsidP="007F08BF">
      <w:pPr>
        <w:spacing w:before="120" w:after="0" w:line="240" w:lineRule="auto"/>
        <w:jc w:val="both"/>
        <w:rPr>
          <w:rFonts w:cstheme="minorHAnsi"/>
        </w:rPr>
      </w:pPr>
      <w:r w:rsidRPr="00FF7529">
        <w:rPr>
          <w:rFonts w:cstheme="minorHAnsi"/>
        </w:rPr>
        <w:t xml:space="preserve">La verifica si traduce in un giudizio di accreditamento, esito di un processo attraverso il quale vengono riconosciuti a un Ateneo (e ai suoi Corsi di Studio) il possesso (Accreditamento iniziale) o la permanenza (Accreditamento periodico) dei Requisiti di Qualità che lo rendono idoneo allo svolgimento delle proprie funzioni istituzionali. </w:t>
      </w:r>
    </w:p>
    <w:p w14:paraId="2BE2F0E0" w14:textId="62B9898A" w:rsidR="000A3A4F" w:rsidRPr="00FF7529" w:rsidRDefault="007F08BF" w:rsidP="007F08BF">
      <w:pPr>
        <w:spacing w:before="120" w:after="0" w:line="240" w:lineRule="auto"/>
        <w:jc w:val="both"/>
        <w:rPr>
          <w:rFonts w:cstheme="minorHAnsi"/>
        </w:rPr>
      </w:pPr>
      <w:r w:rsidRPr="00FF7529">
        <w:rPr>
          <w:rFonts w:cstheme="minorHAnsi"/>
        </w:rPr>
        <w:t xml:space="preserve">L’ANVUR ha definito un modello operativo per gli Accreditamenti iniziale e periodico delle Sedi e dei Corsi di Studio che si avvale in entrambi i casi della consulenza di una Commissione di Esperti della Valutazione (CEV), con il compito di proporre un giudizio di accreditamento basato su un esame approfondito del progetto (nel caso dell’Accreditamento iniziale) o dell’andamento complessivo (nel caso dell’Accreditamento periodico) relativamente al soddisfacimento dei Requisiti di Qualità definiti dall’ANVUR stessa. </w:t>
      </w:r>
    </w:p>
    <w:p w14:paraId="72A88FD1" w14:textId="10E334F0" w:rsidR="007F08BF" w:rsidRPr="00FF7529" w:rsidRDefault="007F08BF" w:rsidP="007F08BF">
      <w:pPr>
        <w:spacing w:before="120" w:after="0" w:line="240" w:lineRule="auto"/>
        <w:jc w:val="both"/>
        <w:rPr>
          <w:rFonts w:cstheme="minorHAnsi"/>
        </w:rPr>
      </w:pPr>
      <w:r w:rsidRPr="00FF7529">
        <w:rPr>
          <w:rFonts w:cstheme="minorHAnsi"/>
        </w:rPr>
        <w:t>Il modello di Accreditamento periodico degli Atenei proposto dall’ANVUR prevede inoltre una visita</w:t>
      </w:r>
      <w:r w:rsidRPr="00FF7529">
        <w:rPr>
          <w:rFonts w:cstheme="minorHAnsi"/>
          <w:i/>
        </w:rPr>
        <w:t xml:space="preserve"> </w:t>
      </w:r>
      <w:r w:rsidR="00E85918" w:rsidRPr="00FF7529">
        <w:rPr>
          <w:rFonts w:cstheme="minorHAnsi"/>
        </w:rPr>
        <w:t>della CEV</w:t>
      </w:r>
      <w:r w:rsidR="00E85918" w:rsidRPr="00FF7529">
        <w:rPr>
          <w:rFonts w:cstheme="minorHAnsi"/>
          <w:i/>
        </w:rPr>
        <w:t xml:space="preserve"> </w:t>
      </w:r>
      <w:r w:rsidRPr="00FF7529">
        <w:rPr>
          <w:rFonts w:cstheme="minorHAnsi"/>
          <w:i/>
        </w:rPr>
        <w:t xml:space="preserve">in loco </w:t>
      </w:r>
      <w:r w:rsidRPr="00FF7529">
        <w:rPr>
          <w:rFonts w:cstheme="minorHAnsi"/>
        </w:rPr>
        <w:t>mirata a rilevare sul campo il</w:t>
      </w:r>
      <w:r w:rsidR="00E85918" w:rsidRPr="00FF7529">
        <w:rPr>
          <w:rFonts w:cstheme="minorHAnsi"/>
        </w:rPr>
        <w:t xml:space="preserve"> livello di corrispondenza delle </w:t>
      </w:r>
      <w:r w:rsidRPr="00FF7529">
        <w:rPr>
          <w:rFonts w:cstheme="minorHAnsi"/>
        </w:rPr>
        <w:t>procedure elaborate</w:t>
      </w:r>
      <w:r w:rsidR="00E85918" w:rsidRPr="00FF7529">
        <w:rPr>
          <w:rFonts w:cstheme="minorHAnsi"/>
        </w:rPr>
        <w:t>, ed effettivamente applicate,</w:t>
      </w:r>
      <w:r w:rsidRPr="00FF7529">
        <w:rPr>
          <w:rFonts w:cstheme="minorHAnsi"/>
        </w:rPr>
        <w:t xml:space="preserve"> dall’Ateneo con i requisiti di assicurazione della qualità</w:t>
      </w:r>
      <w:r w:rsidR="00C6757C" w:rsidRPr="00FF7529">
        <w:rPr>
          <w:rFonts w:cstheme="minorHAnsi"/>
        </w:rPr>
        <w:t xml:space="preserve"> (AQ)</w:t>
      </w:r>
      <w:r w:rsidRPr="00FF7529">
        <w:rPr>
          <w:rFonts w:cstheme="minorHAnsi"/>
        </w:rPr>
        <w:t xml:space="preserve">. La visita della CEV prevede anche un esame approfondito di un campione di Dipartimenti e Corsi di Studio dell’Ateneo, al fine principale di verificare l’efficacia del sistema di AQ messo a punto e applicato dagli attori della Valutazione e Autovalutazione interna previsti dalla Legge 240 del 30 dicembre 2010, dal D.Lgs. 19/2012 e dal D.M. 987/2016. </w:t>
      </w:r>
    </w:p>
    <w:p w14:paraId="47A24AAC" w14:textId="5A26E7D0" w:rsidR="007F08BF" w:rsidRPr="00FF7529" w:rsidRDefault="000A3A4F" w:rsidP="007F08BF">
      <w:pPr>
        <w:spacing w:before="120" w:after="0" w:line="240" w:lineRule="auto"/>
        <w:jc w:val="both"/>
        <w:rPr>
          <w:rFonts w:cstheme="minorHAnsi"/>
        </w:rPr>
      </w:pPr>
      <w:r w:rsidRPr="00FF7529">
        <w:rPr>
          <w:rFonts w:cstheme="minorHAnsi"/>
        </w:rPr>
        <w:t>La</w:t>
      </w:r>
      <w:r w:rsidR="007F08BF" w:rsidRPr="00FF7529">
        <w:rPr>
          <w:rFonts w:cstheme="minorHAnsi"/>
        </w:rPr>
        <w:t xml:space="preserve"> </w:t>
      </w:r>
      <w:r w:rsidRPr="00FF7529">
        <w:rPr>
          <w:rFonts w:cstheme="minorHAnsi"/>
        </w:rPr>
        <w:t xml:space="preserve">CEV è </w:t>
      </w:r>
      <w:r w:rsidR="007F08BF" w:rsidRPr="00FF7529">
        <w:rPr>
          <w:rFonts w:cstheme="minorHAnsi"/>
        </w:rPr>
        <w:t>c</w:t>
      </w:r>
      <w:r w:rsidRPr="00FF7529">
        <w:rPr>
          <w:rFonts w:cstheme="minorHAnsi"/>
        </w:rPr>
        <w:t>omposta</w:t>
      </w:r>
      <w:r w:rsidR="007F08BF" w:rsidRPr="00FF7529">
        <w:rPr>
          <w:rFonts w:cstheme="minorHAnsi"/>
        </w:rPr>
        <w:t xml:space="preserve"> da Esperti di sistema, Esperti disciplinari ed Esperti studenti, </w:t>
      </w:r>
      <w:r w:rsidR="00DD70DE" w:rsidRPr="00FF7529">
        <w:rPr>
          <w:rFonts w:cstheme="minorHAnsi"/>
        </w:rPr>
        <w:t>e si occupa della</w:t>
      </w:r>
      <w:r w:rsidR="007F08BF" w:rsidRPr="00FF7529">
        <w:rPr>
          <w:rFonts w:cstheme="minorHAnsi"/>
        </w:rPr>
        <w:t xml:space="preserve"> verifica dell’AQ di Ateneo e di alcuni CdS e Dipartimenti selezionati dall’ANVUR. Nel caso di visite presso Atenei telematici, o nel caso in cui vengano selezionati corsi erogati a distanza in Atenei non telematici, la CEV</w:t>
      </w:r>
      <w:r w:rsidR="00A94D5F" w:rsidRPr="00FF7529">
        <w:rPr>
          <w:rFonts w:cstheme="minorHAnsi"/>
        </w:rPr>
        <w:t xml:space="preserve"> viene</w:t>
      </w:r>
      <w:r w:rsidR="007F08BF" w:rsidRPr="00FF7529">
        <w:rPr>
          <w:rFonts w:cstheme="minorHAnsi"/>
        </w:rPr>
        <w:t xml:space="preserve"> integrata </w:t>
      </w:r>
      <w:r w:rsidR="00C6757C" w:rsidRPr="00FF7529">
        <w:rPr>
          <w:rFonts w:cstheme="minorHAnsi"/>
        </w:rPr>
        <w:t>con</w:t>
      </w:r>
      <w:r w:rsidR="007F08BF" w:rsidRPr="00FF7529">
        <w:rPr>
          <w:rFonts w:cstheme="minorHAnsi"/>
        </w:rPr>
        <w:t xml:space="preserve"> </w:t>
      </w:r>
      <w:r w:rsidR="00403C65">
        <w:rPr>
          <w:rFonts w:cstheme="minorHAnsi"/>
        </w:rPr>
        <w:t>E</w:t>
      </w:r>
      <w:r w:rsidR="007F08BF" w:rsidRPr="00FF7529">
        <w:rPr>
          <w:rFonts w:cstheme="minorHAnsi"/>
        </w:rPr>
        <w:t>sperti telematici.</w:t>
      </w:r>
    </w:p>
    <w:p w14:paraId="6FE67A69" w14:textId="630C5572" w:rsidR="00D9587B" w:rsidRPr="00FF7529" w:rsidRDefault="006D5D4B" w:rsidP="00BA211F">
      <w:pPr>
        <w:spacing w:before="120" w:after="0" w:line="240" w:lineRule="auto"/>
        <w:jc w:val="both"/>
        <w:rPr>
          <w:rFonts w:cstheme="minorHAnsi"/>
        </w:rPr>
      </w:pPr>
      <w:r w:rsidRPr="00FF7529">
        <w:rPr>
          <w:rFonts w:cstheme="minorHAnsi"/>
        </w:rPr>
        <w:t>I componenti della</w:t>
      </w:r>
      <w:r w:rsidR="00D9587B" w:rsidRPr="00FF7529">
        <w:rPr>
          <w:rFonts w:cstheme="minorHAnsi"/>
        </w:rPr>
        <w:t xml:space="preserve"> </w:t>
      </w:r>
      <w:r w:rsidR="005007C7" w:rsidRPr="00FF7529">
        <w:rPr>
          <w:rFonts w:cstheme="minorHAnsi"/>
        </w:rPr>
        <w:t>CEV</w:t>
      </w:r>
      <w:r w:rsidR="00BA211F" w:rsidRPr="00FF7529">
        <w:rPr>
          <w:rFonts w:cstheme="minorHAnsi"/>
        </w:rPr>
        <w:t>,</w:t>
      </w:r>
      <w:r w:rsidR="00D9587B" w:rsidRPr="00FF7529">
        <w:rPr>
          <w:rFonts w:cstheme="minorHAnsi"/>
        </w:rPr>
        <w:t xml:space="preserve"> se</w:t>
      </w:r>
      <w:r w:rsidRPr="00FF7529">
        <w:rPr>
          <w:rFonts w:cstheme="minorHAnsi"/>
        </w:rPr>
        <w:t>condo quanto previsto dal</w:t>
      </w:r>
      <w:r w:rsidR="000A3A4F" w:rsidRPr="00FF7529">
        <w:rPr>
          <w:rFonts w:cstheme="minorHAnsi"/>
        </w:rPr>
        <w:t xml:space="preserve"> Codice Etico dell’ANVUR</w:t>
      </w:r>
      <w:r w:rsidR="00D9587B" w:rsidRPr="00FF7529">
        <w:rPr>
          <w:rFonts w:cstheme="minorHAnsi"/>
        </w:rPr>
        <w:t xml:space="preserve">, </w:t>
      </w:r>
      <w:r w:rsidR="005007C7" w:rsidRPr="00FF7529">
        <w:rPr>
          <w:rFonts w:cstheme="minorHAnsi"/>
        </w:rPr>
        <w:t>opera</w:t>
      </w:r>
      <w:r w:rsidR="009D1BCA" w:rsidRPr="00FF7529">
        <w:rPr>
          <w:rFonts w:cstheme="minorHAnsi"/>
        </w:rPr>
        <w:t>no</w:t>
      </w:r>
      <w:r w:rsidR="005007C7" w:rsidRPr="00FF7529">
        <w:rPr>
          <w:rFonts w:cstheme="minorHAnsi"/>
        </w:rPr>
        <w:t xml:space="preserve"> </w:t>
      </w:r>
      <w:r w:rsidR="00D9587B" w:rsidRPr="00FF7529">
        <w:rPr>
          <w:rFonts w:cstheme="minorHAnsi"/>
        </w:rPr>
        <w:t xml:space="preserve">con rigore e professionalità, </w:t>
      </w:r>
      <w:r w:rsidR="005007C7" w:rsidRPr="00FF7529">
        <w:rPr>
          <w:rFonts w:cstheme="minorHAnsi"/>
        </w:rPr>
        <w:t>rispetta</w:t>
      </w:r>
      <w:r w:rsidR="009D1BCA" w:rsidRPr="00FF7529">
        <w:rPr>
          <w:rFonts w:cstheme="minorHAnsi"/>
        </w:rPr>
        <w:t>no</w:t>
      </w:r>
      <w:r w:rsidR="00BF75E5" w:rsidRPr="00FF7529">
        <w:rPr>
          <w:rFonts w:cstheme="minorHAnsi"/>
        </w:rPr>
        <w:t xml:space="preserve"> </w:t>
      </w:r>
      <w:r w:rsidR="00D9587B" w:rsidRPr="00FF7529">
        <w:rPr>
          <w:rFonts w:cstheme="minorHAnsi"/>
        </w:rPr>
        <w:t>il segreto d’ufficio</w:t>
      </w:r>
      <w:r w:rsidR="004A34BC" w:rsidRPr="00FF7529">
        <w:rPr>
          <w:rFonts w:cstheme="minorHAnsi"/>
        </w:rPr>
        <w:t xml:space="preserve"> prima, durante e dopo la visita </w:t>
      </w:r>
      <w:r w:rsidR="004A34BC" w:rsidRPr="00403C65">
        <w:rPr>
          <w:rFonts w:cstheme="minorHAnsi"/>
          <w:i/>
        </w:rPr>
        <w:t>in loco</w:t>
      </w:r>
      <w:r w:rsidR="00AE042D" w:rsidRPr="00FF7529">
        <w:rPr>
          <w:rFonts w:cstheme="minorHAnsi"/>
        </w:rPr>
        <w:t>;</w:t>
      </w:r>
      <w:r w:rsidR="00D9587B" w:rsidRPr="00FF7529">
        <w:rPr>
          <w:rFonts w:cstheme="minorHAnsi"/>
        </w:rPr>
        <w:t xml:space="preserve"> non </w:t>
      </w:r>
      <w:r w:rsidR="00AE042D" w:rsidRPr="00FF7529">
        <w:rPr>
          <w:rFonts w:cstheme="minorHAnsi"/>
        </w:rPr>
        <w:t>rilascia</w:t>
      </w:r>
      <w:r w:rsidR="009D1BCA" w:rsidRPr="00FF7529">
        <w:rPr>
          <w:rFonts w:cstheme="minorHAnsi"/>
        </w:rPr>
        <w:t>no</w:t>
      </w:r>
      <w:r w:rsidR="00AE042D" w:rsidRPr="00FF7529">
        <w:rPr>
          <w:rFonts w:cstheme="minorHAnsi"/>
        </w:rPr>
        <w:t xml:space="preserve"> </w:t>
      </w:r>
      <w:r w:rsidR="00D9587B" w:rsidRPr="00FF7529">
        <w:rPr>
          <w:rFonts w:cstheme="minorHAnsi"/>
        </w:rPr>
        <w:t xml:space="preserve">informazioni in merito a decisioni da assumere e a provvedimenti relativi a procedimenti in corso prima che siano stati ufficialmente deliberati e si </w:t>
      </w:r>
      <w:r w:rsidR="00AE042D" w:rsidRPr="00FF7529">
        <w:rPr>
          <w:rFonts w:cstheme="minorHAnsi"/>
        </w:rPr>
        <w:t>impegna</w:t>
      </w:r>
      <w:r w:rsidR="009D1BCA" w:rsidRPr="00FF7529">
        <w:rPr>
          <w:rFonts w:cstheme="minorHAnsi"/>
        </w:rPr>
        <w:t>no</w:t>
      </w:r>
      <w:r w:rsidR="00AE042D" w:rsidRPr="00FF7529">
        <w:rPr>
          <w:rFonts w:cstheme="minorHAnsi"/>
        </w:rPr>
        <w:t xml:space="preserve"> </w:t>
      </w:r>
      <w:r w:rsidR="00D9587B" w:rsidRPr="00FF7529">
        <w:rPr>
          <w:rFonts w:cstheme="minorHAnsi"/>
        </w:rPr>
        <w:t>a mantenere la massima riservatezza su tutt</w:t>
      </w:r>
      <w:r w:rsidR="001C7AFB" w:rsidRPr="00FF7529">
        <w:rPr>
          <w:rFonts w:cstheme="minorHAnsi"/>
        </w:rPr>
        <w:t>o quanto venga a loro conoscenza nell’ambito del loro mandato</w:t>
      </w:r>
      <w:r w:rsidR="001A3229" w:rsidRPr="00FF7529">
        <w:rPr>
          <w:rFonts w:cstheme="minorHAnsi"/>
        </w:rPr>
        <w:t>.</w:t>
      </w:r>
    </w:p>
    <w:p w14:paraId="77F2FFA8" w14:textId="0F8EED9E" w:rsidR="00DD0758" w:rsidRPr="00FF7529" w:rsidRDefault="00C72D96" w:rsidP="00BF75E5">
      <w:pPr>
        <w:spacing w:before="120" w:after="0" w:line="240" w:lineRule="auto"/>
        <w:jc w:val="both"/>
        <w:rPr>
          <w:rFonts w:cstheme="minorHAnsi"/>
          <w:color w:val="000000" w:themeColor="text1"/>
        </w:rPr>
      </w:pPr>
      <w:r w:rsidRPr="00FF7529">
        <w:rPr>
          <w:rFonts w:cstheme="minorHAnsi"/>
          <w:color w:val="000000" w:themeColor="text1"/>
        </w:rPr>
        <w:t>L</w:t>
      </w:r>
      <w:r w:rsidR="003C6912" w:rsidRPr="00FF7529">
        <w:rPr>
          <w:rFonts w:cstheme="minorHAnsi"/>
          <w:color w:val="000000" w:themeColor="text1"/>
        </w:rPr>
        <w:t>e principali fasi dell</w:t>
      </w:r>
      <w:r w:rsidRPr="00FF7529">
        <w:rPr>
          <w:rFonts w:cstheme="minorHAnsi"/>
          <w:color w:val="000000" w:themeColor="text1"/>
        </w:rPr>
        <w:t>’</w:t>
      </w:r>
      <w:r w:rsidR="00D9587B" w:rsidRPr="00FF7529">
        <w:rPr>
          <w:rFonts w:cstheme="minorHAnsi"/>
          <w:color w:val="000000" w:themeColor="text1"/>
        </w:rPr>
        <w:t>Accreditamento p</w:t>
      </w:r>
      <w:r w:rsidR="003C6912" w:rsidRPr="00FF7529">
        <w:rPr>
          <w:rFonts w:cstheme="minorHAnsi"/>
          <w:color w:val="000000" w:themeColor="text1"/>
        </w:rPr>
        <w:t>eriodico sono tre</w:t>
      </w:r>
      <w:r w:rsidR="007D09E0" w:rsidRPr="00FF7529">
        <w:rPr>
          <w:rFonts w:cstheme="minorHAnsi"/>
          <w:color w:val="000000" w:themeColor="text1"/>
        </w:rPr>
        <w:t xml:space="preserve">: </w:t>
      </w:r>
    </w:p>
    <w:p w14:paraId="4046D76D" w14:textId="4747FBD8" w:rsidR="0003176E" w:rsidRPr="00FF7529" w:rsidRDefault="004A34BC" w:rsidP="00BF75E5">
      <w:pPr>
        <w:pStyle w:val="Paragrafoelenco"/>
        <w:numPr>
          <w:ilvl w:val="0"/>
          <w:numId w:val="22"/>
        </w:numPr>
        <w:spacing w:before="120" w:after="0" w:line="240" w:lineRule="auto"/>
        <w:contextualSpacing w:val="0"/>
        <w:jc w:val="both"/>
        <w:rPr>
          <w:rFonts w:cstheme="minorHAnsi"/>
          <w:color w:val="000000" w:themeColor="text1"/>
        </w:rPr>
      </w:pPr>
      <w:proofErr w:type="gramStart"/>
      <w:r w:rsidRPr="00FF7529">
        <w:rPr>
          <w:rFonts w:cstheme="minorHAnsi"/>
          <w:color w:val="000000" w:themeColor="text1"/>
        </w:rPr>
        <w:t>l’</w:t>
      </w:r>
      <w:r w:rsidR="00BF75E5" w:rsidRPr="00FF7529">
        <w:rPr>
          <w:rFonts w:cstheme="minorHAnsi"/>
          <w:b/>
          <w:color w:val="000000" w:themeColor="text1"/>
        </w:rPr>
        <w:t>esame</w:t>
      </w:r>
      <w:proofErr w:type="gramEnd"/>
      <w:r w:rsidR="00BF75E5" w:rsidRPr="00FF7529">
        <w:rPr>
          <w:rFonts w:cstheme="minorHAnsi"/>
          <w:b/>
          <w:color w:val="000000" w:themeColor="text1"/>
        </w:rPr>
        <w:t xml:space="preserve"> </w:t>
      </w:r>
      <w:r w:rsidR="007D09E0" w:rsidRPr="00FF7529">
        <w:rPr>
          <w:rFonts w:cstheme="minorHAnsi"/>
          <w:b/>
          <w:color w:val="000000" w:themeColor="text1"/>
        </w:rPr>
        <w:t xml:space="preserve">a distanza </w:t>
      </w:r>
      <w:r w:rsidR="00C72D96" w:rsidRPr="00FF7529">
        <w:rPr>
          <w:rFonts w:cstheme="minorHAnsi"/>
          <w:b/>
          <w:color w:val="000000" w:themeColor="text1"/>
        </w:rPr>
        <w:t xml:space="preserve"> della </w:t>
      </w:r>
      <w:r w:rsidR="007D09E0" w:rsidRPr="00FF7529">
        <w:rPr>
          <w:rFonts w:cstheme="minorHAnsi"/>
          <w:b/>
          <w:color w:val="000000" w:themeColor="text1"/>
        </w:rPr>
        <w:t>documenta</w:t>
      </w:r>
      <w:r w:rsidR="0003176E" w:rsidRPr="00FF7529">
        <w:rPr>
          <w:rFonts w:cstheme="minorHAnsi"/>
          <w:b/>
          <w:color w:val="000000" w:themeColor="text1"/>
        </w:rPr>
        <w:t>zione</w:t>
      </w:r>
      <w:r w:rsidR="0003176E" w:rsidRPr="00FF7529">
        <w:rPr>
          <w:rFonts w:cstheme="minorHAnsi"/>
          <w:color w:val="000000" w:themeColor="text1"/>
        </w:rPr>
        <w:t xml:space="preserve"> </w:t>
      </w:r>
      <w:r w:rsidR="00D40253" w:rsidRPr="00FF7529">
        <w:rPr>
          <w:rFonts w:cstheme="minorHAnsi"/>
          <w:color w:val="000000" w:themeColor="text1"/>
        </w:rPr>
        <w:t>relativ</w:t>
      </w:r>
      <w:r w:rsidRPr="00FF7529">
        <w:rPr>
          <w:rFonts w:cstheme="minorHAnsi"/>
          <w:color w:val="000000" w:themeColor="text1"/>
        </w:rPr>
        <w:t>o</w:t>
      </w:r>
      <w:r w:rsidR="00D40253" w:rsidRPr="00FF7529">
        <w:rPr>
          <w:rFonts w:cstheme="minorHAnsi"/>
          <w:color w:val="000000" w:themeColor="text1"/>
        </w:rPr>
        <w:t xml:space="preserve"> a</w:t>
      </w:r>
      <w:r w:rsidR="00BF75E5" w:rsidRPr="00FF7529">
        <w:rPr>
          <w:rFonts w:cstheme="minorHAnsi"/>
          <w:color w:val="000000" w:themeColor="text1"/>
        </w:rPr>
        <w:t xml:space="preserve">i Requisiti di Qualità R1, R2, R3 e R4. </w:t>
      </w:r>
      <w:r w:rsidRPr="00FF7529">
        <w:rPr>
          <w:rFonts w:cstheme="minorHAnsi"/>
          <w:color w:val="000000" w:themeColor="text1"/>
        </w:rPr>
        <w:t xml:space="preserve"> </w:t>
      </w:r>
    </w:p>
    <w:p w14:paraId="78C35320" w14:textId="78F9A209" w:rsidR="0003176E" w:rsidRPr="00FF7529" w:rsidRDefault="0003176E" w:rsidP="00A91806">
      <w:pPr>
        <w:pStyle w:val="Paragrafoelenco"/>
        <w:spacing w:before="120" w:after="0" w:line="240" w:lineRule="auto"/>
        <w:contextualSpacing w:val="0"/>
        <w:jc w:val="both"/>
        <w:rPr>
          <w:rFonts w:cstheme="minorHAnsi"/>
          <w:color w:val="000000" w:themeColor="text1"/>
        </w:rPr>
      </w:pPr>
      <w:r w:rsidRPr="00FF7529">
        <w:rPr>
          <w:rFonts w:cstheme="minorHAnsi"/>
          <w:color w:val="000000" w:themeColor="text1"/>
        </w:rPr>
        <w:t xml:space="preserve">La CEV consulta le fonti documentali </w:t>
      </w:r>
      <w:r w:rsidR="00403C65">
        <w:rPr>
          <w:rFonts w:cstheme="minorHAnsi"/>
          <w:color w:val="000000" w:themeColor="text1"/>
        </w:rPr>
        <w:t xml:space="preserve">e i brevi giudizi di autovalutazione </w:t>
      </w:r>
      <w:r w:rsidR="004A34BC" w:rsidRPr="00FF7529">
        <w:rPr>
          <w:rFonts w:cstheme="minorHAnsi"/>
          <w:color w:val="000000" w:themeColor="text1"/>
        </w:rPr>
        <w:t>indicat</w:t>
      </w:r>
      <w:r w:rsidR="00403C65">
        <w:rPr>
          <w:rFonts w:cstheme="minorHAnsi"/>
          <w:color w:val="000000" w:themeColor="text1"/>
        </w:rPr>
        <w:t>i</w:t>
      </w:r>
      <w:r w:rsidR="004A34BC" w:rsidRPr="00FF7529">
        <w:rPr>
          <w:rFonts w:cstheme="minorHAnsi"/>
          <w:color w:val="000000" w:themeColor="text1"/>
        </w:rPr>
        <w:t xml:space="preserve"> </w:t>
      </w:r>
      <w:r w:rsidRPr="00FF7529">
        <w:rPr>
          <w:rFonts w:cstheme="minorHAnsi"/>
          <w:color w:val="000000" w:themeColor="text1"/>
        </w:rPr>
        <w:t xml:space="preserve">dall’Ateneo </w:t>
      </w:r>
      <w:r w:rsidR="00C72D96" w:rsidRPr="00FF7529">
        <w:rPr>
          <w:rFonts w:cstheme="minorHAnsi"/>
          <w:color w:val="000000" w:themeColor="text1"/>
        </w:rPr>
        <w:t>nel</w:t>
      </w:r>
      <w:r w:rsidRPr="00FF7529">
        <w:rPr>
          <w:rFonts w:cstheme="minorHAnsi"/>
          <w:color w:val="000000" w:themeColor="text1"/>
        </w:rPr>
        <w:t xml:space="preserve"> </w:t>
      </w:r>
      <w:r w:rsidRPr="00FF7529">
        <w:rPr>
          <w:rFonts w:cstheme="minorHAnsi"/>
          <w:color w:val="0070C0"/>
          <w:u w:val="single"/>
        </w:rPr>
        <w:t xml:space="preserve">Prospetto di </w:t>
      </w:r>
      <w:r w:rsidR="00403C65">
        <w:rPr>
          <w:rFonts w:cstheme="minorHAnsi"/>
          <w:color w:val="0070C0"/>
          <w:u w:val="single"/>
        </w:rPr>
        <w:t>s</w:t>
      </w:r>
      <w:r w:rsidRPr="00FF7529">
        <w:rPr>
          <w:rFonts w:cstheme="minorHAnsi"/>
          <w:color w:val="0070C0"/>
          <w:u w:val="single"/>
        </w:rPr>
        <w:t>intesi</w:t>
      </w:r>
      <w:r w:rsidR="001D2FCF" w:rsidRPr="00FF7529">
        <w:rPr>
          <w:rFonts w:cstheme="minorHAnsi"/>
          <w:color w:val="0070C0"/>
          <w:u w:val="single"/>
        </w:rPr>
        <w:t xml:space="preserve"> (Sede)</w:t>
      </w:r>
      <w:r w:rsidR="00DD0758" w:rsidRPr="00FF7529">
        <w:rPr>
          <w:rFonts w:cstheme="minorHAnsi"/>
          <w:color w:val="000000" w:themeColor="text1"/>
        </w:rPr>
        <w:t>,</w:t>
      </w:r>
      <w:r w:rsidRPr="00FF7529">
        <w:rPr>
          <w:rFonts w:cstheme="minorHAnsi"/>
        </w:rPr>
        <w:t xml:space="preserve"> </w:t>
      </w:r>
      <w:r w:rsidR="00053823" w:rsidRPr="00FF7529">
        <w:rPr>
          <w:rFonts w:cstheme="minorHAnsi"/>
        </w:rPr>
        <w:t>redatto</w:t>
      </w:r>
      <w:r w:rsidR="00C72D96" w:rsidRPr="00FF7529">
        <w:rPr>
          <w:rFonts w:cstheme="minorHAnsi"/>
        </w:rPr>
        <w:t xml:space="preserve"> o</w:t>
      </w:r>
      <w:r w:rsidR="003C6912" w:rsidRPr="00FF7529">
        <w:rPr>
          <w:rFonts w:cstheme="minorHAnsi"/>
        </w:rPr>
        <w:t>bbligatoriamente dall’Ateneo</w:t>
      </w:r>
      <w:r w:rsidR="008C2677" w:rsidRPr="00FF7529">
        <w:rPr>
          <w:rFonts w:cstheme="minorHAnsi"/>
        </w:rPr>
        <w:t>,</w:t>
      </w:r>
      <w:r w:rsidR="003C6912" w:rsidRPr="00FF7529">
        <w:rPr>
          <w:rFonts w:cstheme="minorHAnsi"/>
        </w:rPr>
        <w:t xml:space="preserve"> e</w:t>
      </w:r>
      <w:r w:rsidR="003D2EF1">
        <w:rPr>
          <w:rFonts w:cstheme="minorHAnsi"/>
        </w:rPr>
        <w:t>d eventualmente</w:t>
      </w:r>
      <w:r w:rsidR="003C6912" w:rsidRPr="00FF7529">
        <w:rPr>
          <w:rFonts w:cstheme="minorHAnsi"/>
        </w:rPr>
        <w:t xml:space="preserve"> le fonti documentali</w:t>
      </w:r>
      <w:r w:rsidR="00C72D96" w:rsidRPr="00FF7529">
        <w:rPr>
          <w:rFonts w:cstheme="minorHAnsi"/>
        </w:rPr>
        <w:t xml:space="preserve"> indicate </w:t>
      </w:r>
      <w:r w:rsidR="003C6912" w:rsidRPr="00FF7529">
        <w:rPr>
          <w:rFonts w:cstheme="minorHAnsi"/>
        </w:rPr>
        <w:t xml:space="preserve">dall’Ateneo </w:t>
      </w:r>
      <w:r w:rsidR="00C72D96" w:rsidRPr="00FF7529">
        <w:rPr>
          <w:rFonts w:cstheme="minorHAnsi"/>
        </w:rPr>
        <w:t xml:space="preserve">nei modelli opzionali </w:t>
      </w:r>
      <w:r w:rsidR="0055657E" w:rsidRPr="00FF7529">
        <w:rPr>
          <w:rFonts w:cstheme="minorHAnsi"/>
          <w:color w:val="0070C0"/>
          <w:u w:val="single"/>
        </w:rPr>
        <w:t>Indicazioni fonti documentali (CdS)</w:t>
      </w:r>
      <w:r w:rsidR="001D2FCF" w:rsidRPr="00FF7529">
        <w:rPr>
          <w:rFonts w:cstheme="minorHAnsi"/>
          <w:color w:val="0070C0"/>
        </w:rPr>
        <w:t xml:space="preserve"> </w:t>
      </w:r>
      <w:r w:rsidR="001D2FCF" w:rsidRPr="00FF7529">
        <w:rPr>
          <w:rFonts w:cstheme="minorHAnsi"/>
          <w:color w:val="000000" w:themeColor="text1"/>
        </w:rPr>
        <w:t xml:space="preserve">e </w:t>
      </w:r>
      <w:r w:rsidR="0055657E" w:rsidRPr="00FF7529">
        <w:rPr>
          <w:rFonts w:cstheme="minorHAnsi"/>
          <w:color w:val="0070C0"/>
          <w:u w:val="single"/>
        </w:rPr>
        <w:t xml:space="preserve">Indicazioni fonti documentali </w:t>
      </w:r>
      <w:r w:rsidR="001D2FCF" w:rsidRPr="00FF7529">
        <w:rPr>
          <w:rFonts w:cstheme="minorHAnsi"/>
          <w:color w:val="0070C0"/>
          <w:u w:val="single"/>
        </w:rPr>
        <w:t>(Dipartimenti)</w:t>
      </w:r>
      <w:r w:rsidR="003D2EF1">
        <w:rPr>
          <w:rFonts w:cstheme="minorHAnsi"/>
          <w:color w:val="000000" w:themeColor="text1"/>
        </w:rPr>
        <w:t>.</w:t>
      </w:r>
      <w:r w:rsidR="00C72D96" w:rsidRPr="00FF7529">
        <w:rPr>
          <w:rFonts w:cstheme="minorHAnsi"/>
          <w:color w:val="000000" w:themeColor="text1"/>
        </w:rPr>
        <w:t xml:space="preserve"> </w:t>
      </w:r>
      <w:r w:rsidR="003D2EF1">
        <w:rPr>
          <w:rFonts w:cstheme="minorHAnsi"/>
          <w:color w:val="000000" w:themeColor="text1"/>
        </w:rPr>
        <w:t>In assenza di questi ultimi due modelli, la CEV baserà la propria analisi sui documenti chiave (cfr. paragrafo 7.3.1 delle Linee Guida) e su eventuali altri documenti pubblicati sul sito web dell’Ateneo</w:t>
      </w:r>
      <w:r w:rsidRPr="00FF7529">
        <w:rPr>
          <w:rFonts w:cstheme="minorHAnsi"/>
          <w:color w:val="000000" w:themeColor="text1"/>
        </w:rPr>
        <w:t>.</w:t>
      </w:r>
    </w:p>
    <w:p w14:paraId="365A2296" w14:textId="1916D094" w:rsidR="00BD5D53" w:rsidRPr="00FF7529" w:rsidRDefault="008B461A" w:rsidP="00A700AC">
      <w:pPr>
        <w:pStyle w:val="Paragrafoelenco"/>
        <w:spacing w:before="120" w:after="0" w:line="240" w:lineRule="auto"/>
        <w:contextualSpacing w:val="0"/>
        <w:jc w:val="both"/>
        <w:rPr>
          <w:rFonts w:cstheme="minorHAnsi"/>
          <w:color w:val="000000" w:themeColor="text1"/>
        </w:rPr>
      </w:pPr>
      <w:r w:rsidRPr="00FF7529">
        <w:rPr>
          <w:rFonts w:cstheme="minorHAnsi"/>
          <w:color w:val="000000" w:themeColor="text1"/>
        </w:rPr>
        <w:lastRenderedPageBreak/>
        <w:t xml:space="preserve">La CEV riporta </w:t>
      </w:r>
      <w:r w:rsidR="0003176E" w:rsidRPr="00FF7529">
        <w:rPr>
          <w:rFonts w:cstheme="minorHAnsi"/>
          <w:color w:val="000000" w:themeColor="text1"/>
        </w:rPr>
        <w:t xml:space="preserve">l’analisi </w:t>
      </w:r>
      <w:r w:rsidRPr="00FF7529">
        <w:rPr>
          <w:rFonts w:cstheme="minorHAnsi"/>
          <w:color w:val="000000" w:themeColor="text1"/>
        </w:rPr>
        <w:t xml:space="preserve">delle </w:t>
      </w:r>
      <w:r w:rsidR="0003176E" w:rsidRPr="00FF7529">
        <w:rPr>
          <w:rFonts w:cstheme="minorHAnsi"/>
          <w:color w:val="000000" w:themeColor="text1"/>
        </w:rPr>
        <w:t>fonti</w:t>
      </w:r>
      <w:r w:rsidR="00DD0758" w:rsidRPr="00FF7529">
        <w:rPr>
          <w:rFonts w:cstheme="minorHAnsi"/>
          <w:color w:val="000000" w:themeColor="text1"/>
        </w:rPr>
        <w:t xml:space="preserve"> consultate</w:t>
      </w:r>
      <w:r w:rsidRPr="00FF7529">
        <w:rPr>
          <w:rFonts w:cstheme="minorHAnsi"/>
          <w:color w:val="000000" w:themeColor="text1"/>
        </w:rPr>
        <w:t xml:space="preserve"> nel </w:t>
      </w:r>
      <w:r w:rsidR="0003176E" w:rsidRPr="00FF7529">
        <w:rPr>
          <w:rFonts w:cstheme="minorHAnsi"/>
          <w:color w:val="0070C0"/>
          <w:u w:val="single"/>
        </w:rPr>
        <w:t>Quaderno di pre</w:t>
      </w:r>
      <w:r w:rsidR="00667597" w:rsidRPr="00FF7529">
        <w:rPr>
          <w:rFonts w:cstheme="minorHAnsi"/>
          <w:color w:val="0070C0"/>
          <w:u w:val="single"/>
        </w:rPr>
        <w:t>-</w:t>
      </w:r>
      <w:r w:rsidR="0003176E" w:rsidRPr="00FF7529">
        <w:rPr>
          <w:rFonts w:cstheme="minorHAnsi"/>
          <w:color w:val="0070C0"/>
          <w:u w:val="single"/>
        </w:rPr>
        <w:t>visita</w:t>
      </w:r>
      <w:r w:rsidR="0003176E" w:rsidRPr="00FF7529">
        <w:rPr>
          <w:rFonts w:cstheme="minorHAnsi"/>
          <w:color w:val="000000" w:themeColor="text1"/>
        </w:rPr>
        <w:t xml:space="preserve">. In base all’esito </w:t>
      </w:r>
      <w:r w:rsidR="00C72D96" w:rsidRPr="00FF7529">
        <w:rPr>
          <w:rFonts w:cstheme="minorHAnsi"/>
          <w:color w:val="000000" w:themeColor="text1"/>
        </w:rPr>
        <w:t>dell’</w:t>
      </w:r>
      <w:r w:rsidR="0003176E" w:rsidRPr="00FF7529">
        <w:rPr>
          <w:rFonts w:cstheme="minorHAnsi"/>
          <w:color w:val="000000" w:themeColor="text1"/>
        </w:rPr>
        <w:t xml:space="preserve">analisi </w:t>
      </w:r>
      <w:r w:rsidR="00667597" w:rsidRPr="00FF7529">
        <w:rPr>
          <w:rFonts w:cstheme="minorHAnsi"/>
          <w:color w:val="000000" w:themeColor="text1"/>
        </w:rPr>
        <w:t>delle fonti</w:t>
      </w:r>
      <w:r w:rsidRPr="00FF7529">
        <w:rPr>
          <w:rFonts w:cstheme="minorHAnsi"/>
          <w:color w:val="000000" w:themeColor="text1"/>
        </w:rPr>
        <w:t xml:space="preserve"> </w:t>
      </w:r>
      <w:r w:rsidR="0003176E" w:rsidRPr="00FF7529">
        <w:rPr>
          <w:rFonts w:cstheme="minorHAnsi"/>
          <w:color w:val="000000" w:themeColor="text1"/>
        </w:rPr>
        <w:t xml:space="preserve">la CEV predispone una bozza di </w:t>
      </w:r>
      <w:r w:rsidR="0003176E" w:rsidRPr="00FF7529">
        <w:rPr>
          <w:rFonts w:cstheme="minorHAnsi"/>
          <w:color w:val="0070C0"/>
          <w:u w:val="single"/>
        </w:rPr>
        <w:t>Programma di visita</w:t>
      </w:r>
      <w:r w:rsidR="0003176E" w:rsidRPr="00FF7529">
        <w:rPr>
          <w:rFonts w:cstheme="minorHAnsi"/>
          <w:color w:val="000000" w:themeColor="text1"/>
        </w:rPr>
        <w:t>, contenente il dettaglio delle audizioni che si intendono s</w:t>
      </w:r>
      <w:r w:rsidR="00A700AC" w:rsidRPr="00FF7529">
        <w:rPr>
          <w:rFonts w:cstheme="minorHAnsi"/>
          <w:color w:val="000000" w:themeColor="text1"/>
        </w:rPr>
        <w:t>volgere e specificando i soggetti</w:t>
      </w:r>
      <w:r w:rsidR="0003176E" w:rsidRPr="00FF7529">
        <w:rPr>
          <w:rFonts w:cstheme="minorHAnsi"/>
          <w:color w:val="000000" w:themeColor="text1"/>
        </w:rPr>
        <w:t xml:space="preserve"> che si vogliono intervistare. Tale programma viene inviato all’Ateneo in tempo per permettere di organizzare gli incontri e convocare i soggetti coinvolti sulla base delle richieste formul</w:t>
      </w:r>
      <w:r w:rsidRPr="00FF7529">
        <w:rPr>
          <w:rFonts w:cstheme="minorHAnsi"/>
          <w:color w:val="000000" w:themeColor="text1"/>
        </w:rPr>
        <w:t xml:space="preserve">ate dalla CEV. Successivamente </w:t>
      </w:r>
      <w:r w:rsidR="0003176E" w:rsidRPr="00FF7529">
        <w:rPr>
          <w:rFonts w:cstheme="minorHAnsi"/>
          <w:color w:val="000000" w:themeColor="text1"/>
        </w:rPr>
        <w:t xml:space="preserve">l’Ateneo restituisce il Programma </w:t>
      </w:r>
      <w:r w:rsidR="00053823" w:rsidRPr="00FF7529">
        <w:rPr>
          <w:rFonts w:cstheme="minorHAnsi"/>
          <w:color w:val="000000" w:themeColor="text1"/>
        </w:rPr>
        <w:t>redatto</w:t>
      </w:r>
      <w:r w:rsidR="0003176E" w:rsidRPr="00FF7529">
        <w:rPr>
          <w:rFonts w:cstheme="minorHAnsi"/>
          <w:color w:val="000000" w:themeColor="text1"/>
        </w:rPr>
        <w:t xml:space="preserve"> con i nominativi </w:t>
      </w:r>
      <w:r w:rsidR="00D40253" w:rsidRPr="00FF7529">
        <w:rPr>
          <w:rFonts w:cstheme="minorHAnsi"/>
          <w:color w:val="000000" w:themeColor="text1"/>
        </w:rPr>
        <w:t xml:space="preserve">e i ruoli </w:t>
      </w:r>
      <w:r w:rsidR="0003176E" w:rsidRPr="00FF7529">
        <w:rPr>
          <w:rFonts w:cstheme="minorHAnsi"/>
          <w:color w:val="000000" w:themeColor="text1"/>
        </w:rPr>
        <w:t>delle persone che prenderanno parte agli incontri.</w:t>
      </w:r>
    </w:p>
    <w:p w14:paraId="0696AA48" w14:textId="77777777" w:rsidR="00620263" w:rsidRPr="00FF7529" w:rsidRDefault="007D09E0" w:rsidP="008B461A">
      <w:pPr>
        <w:pStyle w:val="Paragrafoelenco"/>
        <w:numPr>
          <w:ilvl w:val="0"/>
          <w:numId w:val="22"/>
        </w:numPr>
        <w:spacing w:before="120" w:after="0" w:line="240" w:lineRule="auto"/>
        <w:contextualSpacing w:val="0"/>
        <w:jc w:val="both"/>
        <w:rPr>
          <w:rFonts w:cstheme="minorHAnsi"/>
          <w:color w:val="000000" w:themeColor="text1"/>
        </w:rPr>
      </w:pPr>
      <w:proofErr w:type="gramStart"/>
      <w:r w:rsidRPr="00FF7529">
        <w:rPr>
          <w:rFonts w:cstheme="minorHAnsi"/>
          <w:color w:val="000000" w:themeColor="text1"/>
        </w:rPr>
        <w:t>la</w:t>
      </w:r>
      <w:proofErr w:type="gramEnd"/>
      <w:r w:rsidRPr="00FF7529">
        <w:rPr>
          <w:rFonts w:cstheme="minorHAnsi"/>
          <w:color w:val="000000" w:themeColor="text1"/>
        </w:rPr>
        <w:t xml:space="preserve"> </w:t>
      </w:r>
      <w:r w:rsidRPr="00FF7529">
        <w:rPr>
          <w:rFonts w:cstheme="minorHAnsi"/>
          <w:b/>
          <w:color w:val="000000" w:themeColor="text1"/>
        </w:rPr>
        <w:t xml:space="preserve">visita </w:t>
      </w:r>
      <w:r w:rsidRPr="00FF7529">
        <w:rPr>
          <w:rFonts w:cstheme="minorHAnsi"/>
          <w:b/>
          <w:i/>
          <w:color w:val="000000" w:themeColor="text1"/>
        </w:rPr>
        <w:t>in loco</w:t>
      </w:r>
      <w:r w:rsidR="00620263" w:rsidRPr="00FF7529">
        <w:rPr>
          <w:rFonts w:cstheme="minorHAnsi"/>
          <w:b/>
          <w:color w:val="000000" w:themeColor="text1"/>
        </w:rPr>
        <w:t xml:space="preserve"> </w:t>
      </w:r>
      <w:r w:rsidR="00620263" w:rsidRPr="00FF7529">
        <w:rPr>
          <w:rFonts w:cstheme="minorHAnsi"/>
          <w:color w:val="000000" w:themeColor="text1"/>
        </w:rPr>
        <w:t>presso l’Ateneo oggetto di valutazione.</w:t>
      </w:r>
    </w:p>
    <w:p w14:paraId="5D0F4720" w14:textId="0FC9FC5E" w:rsidR="00D40253" w:rsidRPr="00FF7529" w:rsidRDefault="00620263" w:rsidP="006714E5">
      <w:pPr>
        <w:pStyle w:val="Paragrafoelenco"/>
        <w:spacing w:before="120" w:after="0" w:line="240" w:lineRule="auto"/>
        <w:contextualSpacing w:val="0"/>
        <w:jc w:val="both"/>
        <w:rPr>
          <w:rFonts w:cstheme="minorHAnsi"/>
          <w:color w:val="000000" w:themeColor="text1"/>
        </w:rPr>
      </w:pPr>
      <w:r w:rsidRPr="00FF7529">
        <w:rPr>
          <w:rFonts w:cstheme="minorHAnsi"/>
          <w:color w:val="000000" w:themeColor="text1"/>
        </w:rPr>
        <w:t>Durante la visita la</w:t>
      </w:r>
      <w:r w:rsidR="0003176E" w:rsidRPr="00FF7529">
        <w:rPr>
          <w:rFonts w:cstheme="minorHAnsi"/>
          <w:color w:val="000000" w:themeColor="text1"/>
        </w:rPr>
        <w:t xml:space="preserve"> CEV </w:t>
      </w:r>
      <w:r w:rsidR="00734CFA" w:rsidRPr="00FF7529">
        <w:rPr>
          <w:rFonts w:cstheme="minorHAnsi"/>
          <w:color w:val="000000" w:themeColor="text1"/>
        </w:rPr>
        <w:t>incontra</w:t>
      </w:r>
      <w:r w:rsidR="0003176E" w:rsidRPr="00FF7529">
        <w:rPr>
          <w:rFonts w:cstheme="minorHAnsi"/>
          <w:color w:val="000000" w:themeColor="text1"/>
        </w:rPr>
        <w:t xml:space="preserve"> i soggetti </w:t>
      </w:r>
      <w:r w:rsidR="00C72D96" w:rsidRPr="00FF7529">
        <w:rPr>
          <w:rFonts w:cstheme="minorHAnsi"/>
          <w:color w:val="000000" w:themeColor="text1"/>
        </w:rPr>
        <w:t xml:space="preserve">indicati nel Programma di visita </w:t>
      </w:r>
      <w:r w:rsidR="0003176E" w:rsidRPr="00FF7529">
        <w:rPr>
          <w:rFonts w:cstheme="minorHAnsi"/>
          <w:color w:val="000000" w:themeColor="text1"/>
        </w:rPr>
        <w:t xml:space="preserve">coinvolti nel </w:t>
      </w:r>
      <w:r w:rsidR="00D40253" w:rsidRPr="00FF7529">
        <w:rPr>
          <w:rFonts w:cstheme="minorHAnsi"/>
          <w:color w:val="000000" w:themeColor="text1"/>
        </w:rPr>
        <w:t>sistema di</w:t>
      </w:r>
      <w:r w:rsidR="0003176E" w:rsidRPr="00FF7529">
        <w:rPr>
          <w:rFonts w:cstheme="minorHAnsi"/>
          <w:color w:val="000000" w:themeColor="text1"/>
        </w:rPr>
        <w:t xml:space="preserve"> AQ dell’Ateneo</w:t>
      </w:r>
      <w:r w:rsidRPr="00FF7529">
        <w:rPr>
          <w:rFonts w:cstheme="minorHAnsi"/>
          <w:color w:val="000000" w:themeColor="text1"/>
        </w:rPr>
        <w:t>,</w:t>
      </w:r>
      <w:r w:rsidR="0003176E" w:rsidRPr="00FF7529">
        <w:rPr>
          <w:rFonts w:cstheme="minorHAnsi"/>
          <w:color w:val="000000" w:themeColor="text1"/>
        </w:rPr>
        <w:t xml:space="preserve"> </w:t>
      </w:r>
      <w:r w:rsidR="00F71AC5" w:rsidRPr="00FF7529">
        <w:rPr>
          <w:rFonts w:cstheme="minorHAnsi"/>
          <w:color w:val="000000" w:themeColor="text1"/>
        </w:rPr>
        <w:t xml:space="preserve">dei CdS e </w:t>
      </w:r>
      <w:r w:rsidRPr="00FF7529">
        <w:rPr>
          <w:rFonts w:cstheme="minorHAnsi"/>
          <w:color w:val="000000" w:themeColor="text1"/>
        </w:rPr>
        <w:t xml:space="preserve">dei </w:t>
      </w:r>
      <w:r w:rsidR="00F71AC5" w:rsidRPr="00FF7529">
        <w:rPr>
          <w:rFonts w:cstheme="minorHAnsi"/>
          <w:color w:val="000000" w:themeColor="text1"/>
        </w:rPr>
        <w:t>Dipartimenti oggetto di visita</w:t>
      </w:r>
      <w:r w:rsidR="008C2677" w:rsidRPr="00FF7529">
        <w:rPr>
          <w:rFonts w:cstheme="minorHAnsi"/>
          <w:color w:val="000000" w:themeColor="text1"/>
        </w:rPr>
        <w:t>. Riporta</w:t>
      </w:r>
      <w:r w:rsidR="005D41ED" w:rsidRPr="00FF7529">
        <w:rPr>
          <w:rFonts w:cstheme="minorHAnsi"/>
          <w:color w:val="000000" w:themeColor="text1"/>
        </w:rPr>
        <w:t xml:space="preserve"> le infor</w:t>
      </w:r>
      <w:r w:rsidR="00D33E04" w:rsidRPr="00FF7529">
        <w:rPr>
          <w:rFonts w:cstheme="minorHAnsi"/>
          <w:color w:val="000000" w:themeColor="text1"/>
        </w:rPr>
        <w:t>mazioni così</w:t>
      </w:r>
      <w:r w:rsidR="005D41ED" w:rsidRPr="00FF7529">
        <w:rPr>
          <w:rFonts w:cstheme="minorHAnsi"/>
          <w:color w:val="000000" w:themeColor="text1"/>
        </w:rPr>
        <w:t xml:space="preserve"> raccolte</w:t>
      </w:r>
      <w:r w:rsidR="008C2677" w:rsidRPr="00FF7529">
        <w:rPr>
          <w:rFonts w:cstheme="minorHAnsi"/>
          <w:color w:val="000000" w:themeColor="text1"/>
        </w:rPr>
        <w:t xml:space="preserve"> nei</w:t>
      </w:r>
      <w:r w:rsidR="0003176E" w:rsidRPr="00FF7529">
        <w:rPr>
          <w:rFonts w:cstheme="minorHAnsi"/>
          <w:color w:val="000000" w:themeColor="text1"/>
        </w:rPr>
        <w:t xml:space="preserve"> </w:t>
      </w:r>
      <w:r w:rsidR="008C2677" w:rsidRPr="00FF7529">
        <w:rPr>
          <w:rFonts w:cstheme="minorHAnsi"/>
          <w:color w:val="0070C0"/>
          <w:u w:val="single"/>
        </w:rPr>
        <w:t>Diari</w:t>
      </w:r>
      <w:r w:rsidR="0003176E" w:rsidRPr="00FF7529">
        <w:rPr>
          <w:rFonts w:cstheme="minorHAnsi"/>
          <w:color w:val="0070C0"/>
          <w:u w:val="single"/>
        </w:rPr>
        <w:t xml:space="preserve"> di visita</w:t>
      </w:r>
      <w:r w:rsidR="008C2677" w:rsidRPr="00FF7529">
        <w:rPr>
          <w:rFonts w:cstheme="minorHAnsi"/>
          <w:color w:val="000000" w:themeColor="text1"/>
        </w:rPr>
        <w:t xml:space="preserve"> relativ</w:t>
      </w:r>
      <w:r w:rsidR="005D41ED" w:rsidRPr="00FF7529">
        <w:rPr>
          <w:rFonts w:cstheme="minorHAnsi"/>
          <w:color w:val="000000" w:themeColor="text1"/>
        </w:rPr>
        <w:t>i</w:t>
      </w:r>
      <w:r w:rsidR="008C2677" w:rsidRPr="00FF7529">
        <w:rPr>
          <w:rFonts w:cstheme="minorHAnsi"/>
          <w:color w:val="000000" w:themeColor="text1"/>
        </w:rPr>
        <w:t xml:space="preserve"> alla Sede, a ciascun</w:t>
      </w:r>
      <w:r w:rsidR="00414478" w:rsidRPr="00FF7529">
        <w:rPr>
          <w:rFonts w:cstheme="minorHAnsi"/>
          <w:color w:val="000000" w:themeColor="text1"/>
        </w:rPr>
        <w:t xml:space="preserve"> </w:t>
      </w:r>
      <w:proofErr w:type="spellStart"/>
      <w:r w:rsidR="00414478" w:rsidRPr="00FF7529">
        <w:rPr>
          <w:rFonts w:cstheme="minorHAnsi"/>
          <w:color w:val="000000" w:themeColor="text1"/>
        </w:rPr>
        <w:t>Cds</w:t>
      </w:r>
      <w:proofErr w:type="spellEnd"/>
      <w:r w:rsidR="00414478" w:rsidRPr="00FF7529">
        <w:rPr>
          <w:rFonts w:cstheme="minorHAnsi"/>
          <w:color w:val="000000" w:themeColor="text1"/>
        </w:rPr>
        <w:t xml:space="preserve"> </w:t>
      </w:r>
      <w:r w:rsidR="008C2677" w:rsidRPr="00FF7529">
        <w:rPr>
          <w:rFonts w:cstheme="minorHAnsi"/>
          <w:color w:val="000000" w:themeColor="text1"/>
        </w:rPr>
        <w:t>e a ciascun Dipartimento</w:t>
      </w:r>
      <w:r w:rsidR="000A24D0" w:rsidRPr="00FF7529">
        <w:rPr>
          <w:rFonts w:cstheme="minorHAnsi"/>
          <w:color w:val="000000" w:themeColor="text1"/>
        </w:rPr>
        <w:t xml:space="preserve">, inclusi </w:t>
      </w:r>
      <w:r w:rsidR="00734CFA" w:rsidRPr="00FF7529">
        <w:rPr>
          <w:rFonts w:cstheme="minorHAnsi"/>
          <w:color w:val="000000" w:themeColor="text1"/>
        </w:rPr>
        <w:t xml:space="preserve">gli orari </w:t>
      </w:r>
      <w:r w:rsidR="000A24D0" w:rsidRPr="00FF7529">
        <w:rPr>
          <w:rFonts w:cstheme="minorHAnsi"/>
          <w:color w:val="000000" w:themeColor="text1"/>
        </w:rPr>
        <w:t>degli incontri effettivamente svolti</w:t>
      </w:r>
      <w:r w:rsidR="00D40253" w:rsidRPr="00FF7529">
        <w:rPr>
          <w:rFonts w:cstheme="minorHAnsi"/>
          <w:color w:val="000000" w:themeColor="text1"/>
        </w:rPr>
        <w:t xml:space="preserve"> e le risposte alle domande </w:t>
      </w:r>
      <w:r w:rsidR="00D33E04" w:rsidRPr="00FF7529">
        <w:rPr>
          <w:rFonts w:cstheme="minorHAnsi"/>
          <w:color w:val="000000" w:themeColor="text1"/>
        </w:rPr>
        <w:t xml:space="preserve">che erano state </w:t>
      </w:r>
      <w:r w:rsidR="00D40253" w:rsidRPr="00FF7529">
        <w:rPr>
          <w:rFonts w:cstheme="minorHAnsi"/>
          <w:color w:val="000000" w:themeColor="text1"/>
        </w:rPr>
        <w:t>precedentemente formulate dalla CEV</w:t>
      </w:r>
      <w:r w:rsidR="008C2677" w:rsidRPr="00FF7529">
        <w:rPr>
          <w:rFonts w:cstheme="minorHAnsi"/>
          <w:color w:val="000000" w:themeColor="text1"/>
        </w:rPr>
        <w:t xml:space="preserve"> </w:t>
      </w:r>
      <w:r w:rsidR="00D33E04" w:rsidRPr="00FF7529">
        <w:rPr>
          <w:rFonts w:cstheme="minorHAnsi"/>
          <w:color w:val="000000" w:themeColor="text1"/>
        </w:rPr>
        <w:t xml:space="preserve">e documentate </w:t>
      </w:r>
      <w:r w:rsidR="008C2677" w:rsidRPr="00FF7529">
        <w:rPr>
          <w:rFonts w:cstheme="minorHAnsi"/>
          <w:color w:val="000000" w:themeColor="text1"/>
        </w:rPr>
        <w:t>nei</w:t>
      </w:r>
      <w:r w:rsidR="000A24D0" w:rsidRPr="00FF7529">
        <w:rPr>
          <w:rFonts w:cstheme="minorHAnsi"/>
          <w:color w:val="000000" w:themeColor="text1"/>
        </w:rPr>
        <w:t xml:space="preserve"> Quaderni</w:t>
      </w:r>
      <w:r w:rsidR="00734CFA" w:rsidRPr="00FF7529">
        <w:rPr>
          <w:rFonts w:cstheme="minorHAnsi"/>
          <w:color w:val="000000" w:themeColor="text1"/>
        </w:rPr>
        <w:t xml:space="preserve"> di pre-visita</w:t>
      </w:r>
      <w:r w:rsidR="008C2677" w:rsidRPr="00FF7529">
        <w:rPr>
          <w:rFonts w:cstheme="minorHAnsi"/>
          <w:color w:val="000000" w:themeColor="text1"/>
        </w:rPr>
        <w:t>.</w:t>
      </w:r>
      <w:r w:rsidR="005D41ED" w:rsidRPr="00FF7529">
        <w:rPr>
          <w:rFonts w:cstheme="minorHAnsi"/>
          <w:color w:val="000000" w:themeColor="text1"/>
        </w:rPr>
        <w:t xml:space="preserve"> </w:t>
      </w:r>
      <w:r w:rsidR="0028191B" w:rsidRPr="00FF7529">
        <w:rPr>
          <w:rFonts w:cstheme="minorHAnsi"/>
          <w:color w:val="000000" w:themeColor="text1"/>
        </w:rPr>
        <w:t>Le interviste</w:t>
      </w:r>
      <w:r w:rsidR="00325A48">
        <w:rPr>
          <w:rFonts w:cstheme="minorHAnsi"/>
          <w:color w:val="000000" w:themeColor="text1"/>
        </w:rPr>
        <w:t xml:space="preserve"> realizzate in sede di visita</w:t>
      </w:r>
      <w:r w:rsidR="0028191B" w:rsidRPr="00FF7529">
        <w:rPr>
          <w:rFonts w:cstheme="minorHAnsi"/>
          <w:color w:val="000000" w:themeColor="text1"/>
        </w:rPr>
        <w:t xml:space="preserve"> sono considerate “fonti”. </w:t>
      </w:r>
    </w:p>
    <w:p w14:paraId="2E286E98" w14:textId="6883CFC6" w:rsidR="00620263" w:rsidRPr="00FF7529" w:rsidRDefault="0003176E" w:rsidP="006714E5">
      <w:pPr>
        <w:pStyle w:val="Paragrafoelenco"/>
        <w:numPr>
          <w:ilvl w:val="0"/>
          <w:numId w:val="22"/>
        </w:numPr>
        <w:spacing w:before="120" w:after="0" w:line="240" w:lineRule="auto"/>
        <w:contextualSpacing w:val="0"/>
        <w:jc w:val="both"/>
        <w:rPr>
          <w:rFonts w:cstheme="minorHAnsi"/>
          <w:color w:val="000000" w:themeColor="text1"/>
        </w:rPr>
      </w:pPr>
      <w:proofErr w:type="gramStart"/>
      <w:r w:rsidRPr="00FF7529">
        <w:rPr>
          <w:rFonts w:cstheme="minorHAnsi"/>
          <w:color w:val="000000" w:themeColor="text1"/>
        </w:rPr>
        <w:t>la</w:t>
      </w:r>
      <w:proofErr w:type="gramEnd"/>
      <w:r w:rsidRPr="00FF7529">
        <w:rPr>
          <w:rFonts w:cstheme="minorHAnsi"/>
          <w:color w:val="000000" w:themeColor="text1"/>
        </w:rPr>
        <w:t xml:space="preserve"> stesura della </w:t>
      </w:r>
      <w:r w:rsidRPr="00FF7529">
        <w:rPr>
          <w:rFonts w:cstheme="minorHAnsi"/>
          <w:b/>
          <w:color w:val="000000" w:themeColor="text1"/>
        </w:rPr>
        <w:t xml:space="preserve">Relazione </w:t>
      </w:r>
      <w:r w:rsidR="001F255C" w:rsidRPr="00FF7529">
        <w:rPr>
          <w:rFonts w:cstheme="minorHAnsi"/>
          <w:b/>
          <w:color w:val="000000" w:themeColor="text1"/>
        </w:rPr>
        <w:t>finale</w:t>
      </w:r>
      <w:r w:rsidR="00734CFA" w:rsidRPr="00FF7529">
        <w:rPr>
          <w:rFonts w:cstheme="minorHAnsi"/>
          <w:color w:val="000000" w:themeColor="text1"/>
        </w:rPr>
        <w:t>.</w:t>
      </w:r>
    </w:p>
    <w:p w14:paraId="73A4C693" w14:textId="6B4681DB" w:rsidR="009E7C97" w:rsidRPr="00FF7529" w:rsidRDefault="00551F8B" w:rsidP="006714E5">
      <w:pPr>
        <w:pStyle w:val="Paragrafoelenco"/>
        <w:spacing w:before="120" w:after="0" w:line="240" w:lineRule="auto"/>
        <w:contextualSpacing w:val="0"/>
        <w:jc w:val="both"/>
        <w:rPr>
          <w:rFonts w:cstheme="minorHAnsi"/>
          <w:color w:val="000000" w:themeColor="text1"/>
        </w:rPr>
      </w:pPr>
      <w:r w:rsidRPr="00FF7529">
        <w:rPr>
          <w:rFonts w:cstheme="minorHAnsi"/>
          <w:color w:val="000000" w:themeColor="text1"/>
        </w:rPr>
        <w:t>L</w:t>
      </w:r>
      <w:r w:rsidR="00FC79F3" w:rsidRPr="00FF7529">
        <w:rPr>
          <w:rFonts w:cstheme="minorHAnsi"/>
          <w:color w:val="000000" w:themeColor="text1"/>
        </w:rPr>
        <w:t xml:space="preserve">’analisi delle fonti </w:t>
      </w:r>
      <w:r w:rsidR="00DF5DDD" w:rsidRPr="00FF7529">
        <w:rPr>
          <w:rFonts w:cstheme="minorHAnsi"/>
          <w:color w:val="000000" w:themeColor="text1"/>
        </w:rPr>
        <w:t xml:space="preserve">documentali </w:t>
      </w:r>
      <w:r w:rsidR="00FC79F3" w:rsidRPr="00FF7529">
        <w:rPr>
          <w:rFonts w:cstheme="minorHAnsi"/>
          <w:color w:val="000000" w:themeColor="text1"/>
        </w:rPr>
        <w:t>e l</w:t>
      </w:r>
      <w:r w:rsidRPr="00FF7529">
        <w:rPr>
          <w:rFonts w:cstheme="minorHAnsi"/>
          <w:color w:val="000000" w:themeColor="text1"/>
        </w:rPr>
        <w:t>e valutazioni</w:t>
      </w:r>
      <w:r w:rsidR="00D40253" w:rsidRPr="00FF7529">
        <w:rPr>
          <w:rFonts w:cstheme="minorHAnsi"/>
          <w:color w:val="000000" w:themeColor="text1"/>
        </w:rPr>
        <w:t xml:space="preserve"> provvisorie</w:t>
      </w:r>
      <w:r w:rsidRPr="00FF7529">
        <w:rPr>
          <w:rFonts w:cstheme="minorHAnsi"/>
          <w:color w:val="000000" w:themeColor="text1"/>
        </w:rPr>
        <w:t xml:space="preserve"> formulate nella fase di esame a distanza, </w:t>
      </w:r>
      <w:r w:rsidR="00D40253" w:rsidRPr="00FF7529">
        <w:rPr>
          <w:rFonts w:cstheme="minorHAnsi"/>
          <w:color w:val="000000" w:themeColor="text1"/>
        </w:rPr>
        <w:t>approfondite</w:t>
      </w:r>
      <w:r w:rsidRPr="00FF7529">
        <w:rPr>
          <w:rFonts w:cstheme="minorHAnsi"/>
          <w:color w:val="000000" w:themeColor="text1"/>
        </w:rPr>
        <w:t xml:space="preserve"> e </w:t>
      </w:r>
      <w:r w:rsidR="00D40253" w:rsidRPr="00FF7529">
        <w:rPr>
          <w:rFonts w:cstheme="minorHAnsi"/>
          <w:color w:val="000000" w:themeColor="text1"/>
        </w:rPr>
        <w:t>rese definitive</w:t>
      </w:r>
      <w:r w:rsidRPr="00FF7529">
        <w:rPr>
          <w:rFonts w:cstheme="minorHAnsi"/>
          <w:color w:val="000000" w:themeColor="text1"/>
        </w:rPr>
        <w:t xml:space="preserve"> in base alle </w:t>
      </w:r>
      <w:r w:rsidR="00DF5DDD" w:rsidRPr="00FF7529">
        <w:rPr>
          <w:rFonts w:cstheme="minorHAnsi"/>
          <w:color w:val="000000" w:themeColor="text1"/>
        </w:rPr>
        <w:t>evidenze raccolte</w:t>
      </w:r>
      <w:r w:rsidRPr="00FF7529">
        <w:rPr>
          <w:rFonts w:cstheme="minorHAnsi"/>
          <w:color w:val="000000" w:themeColor="text1"/>
        </w:rPr>
        <w:t xml:space="preserve"> durante la visita, costituiscono le basi </w:t>
      </w:r>
      <w:r w:rsidR="0055657E" w:rsidRPr="00FF7529">
        <w:rPr>
          <w:rFonts w:cstheme="minorHAnsi"/>
          <w:color w:val="000000" w:themeColor="text1"/>
        </w:rPr>
        <w:t>per la</w:t>
      </w:r>
      <w:r w:rsidRPr="00FF7529">
        <w:rPr>
          <w:rFonts w:cstheme="minorHAnsi"/>
          <w:color w:val="000000" w:themeColor="text1"/>
        </w:rPr>
        <w:t xml:space="preserve"> redazione della </w:t>
      </w:r>
      <w:r w:rsidRPr="00FF7529">
        <w:rPr>
          <w:rFonts w:cstheme="minorHAnsi"/>
          <w:color w:val="0070C0"/>
          <w:u w:val="single"/>
        </w:rPr>
        <w:t>Relazione preliminare</w:t>
      </w:r>
      <w:r w:rsidRPr="00FF7529">
        <w:rPr>
          <w:rFonts w:cstheme="minorHAnsi"/>
          <w:color w:val="000000" w:themeColor="text1"/>
        </w:rPr>
        <w:t xml:space="preserve"> della CEV, approvata collegialmente dalla </w:t>
      </w:r>
      <w:r w:rsidR="00FC79F3" w:rsidRPr="00FF7529">
        <w:rPr>
          <w:rFonts w:cstheme="minorHAnsi"/>
          <w:color w:val="000000" w:themeColor="text1"/>
        </w:rPr>
        <w:t>CEV</w:t>
      </w:r>
      <w:r w:rsidR="00947AB3" w:rsidRPr="00FF7529">
        <w:rPr>
          <w:rFonts w:cstheme="minorHAnsi"/>
          <w:color w:val="000000" w:themeColor="text1"/>
        </w:rPr>
        <w:t xml:space="preserve"> medesima</w:t>
      </w:r>
      <w:r w:rsidRPr="00FF7529">
        <w:rPr>
          <w:rFonts w:cstheme="minorHAnsi"/>
          <w:color w:val="000000" w:themeColor="text1"/>
        </w:rPr>
        <w:t xml:space="preserve">. </w:t>
      </w:r>
    </w:p>
    <w:p w14:paraId="60277A22" w14:textId="183B6B02" w:rsidR="00734CFA" w:rsidRPr="00FF7529" w:rsidRDefault="00734CFA" w:rsidP="009E7C97">
      <w:pPr>
        <w:pStyle w:val="Paragrafoelenco"/>
        <w:spacing w:before="120" w:after="0" w:line="240" w:lineRule="auto"/>
        <w:contextualSpacing w:val="0"/>
        <w:jc w:val="both"/>
        <w:rPr>
          <w:rFonts w:cstheme="minorHAnsi"/>
          <w:color w:val="000000" w:themeColor="text1"/>
        </w:rPr>
      </w:pPr>
      <w:r w:rsidRPr="00FF7529">
        <w:rPr>
          <w:rFonts w:cstheme="minorHAnsi"/>
          <w:color w:val="000000" w:themeColor="text1"/>
        </w:rPr>
        <w:t>La Relazione comprende la stesura del</w:t>
      </w:r>
      <w:r w:rsidR="009E7C97" w:rsidRPr="00FF7529">
        <w:rPr>
          <w:rFonts w:cstheme="minorHAnsi"/>
          <w:color w:val="000000" w:themeColor="text1"/>
        </w:rPr>
        <w:t>le</w:t>
      </w:r>
      <w:r w:rsidRPr="00FF7529">
        <w:rPr>
          <w:rFonts w:cstheme="minorHAnsi"/>
          <w:color w:val="000000" w:themeColor="text1"/>
        </w:rPr>
        <w:t xml:space="preserve"> </w:t>
      </w:r>
      <w:r w:rsidRPr="00FF7529">
        <w:rPr>
          <w:rFonts w:cstheme="minorHAnsi"/>
          <w:color w:val="0070C0"/>
          <w:u w:val="single"/>
        </w:rPr>
        <w:t>Schede di valutazione dei Requisiti di Qualità</w:t>
      </w:r>
      <w:r w:rsidR="00A700AC" w:rsidRPr="00FF7529">
        <w:rPr>
          <w:rFonts w:cstheme="minorHAnsi"/>
          <w:color w:val="000000" w:themeColor="text1"/>
        </w:rPr>
        <w:t xml:space="preserve"> relative</w:t>
      </w:r>
      <w:r w:rsidR="009E7C97" w:rsidRPr="00FF7529">
        <w:rPr>
          <w:rFonts w:cstheme="minorHAnsi"/>
          <w:color w:val="000000" w:themeColor="text1"/>
        </w:rPr>
        <w:t xml:space="preserve"> all</w:t>
      </w:r>
      <w:r w:rsidRPr="00FF7529">
        <w:rPr>
          <w:rFonts w:cstheme="minorHAnsi"/>
          <w:color w:val="000000" w:themeColor="text1"/>
        </w:rPr>
        <w:t xml:space="preserve">a Sede, </w:t>
      </w:r>
      <w:r w:rsidR="009E7C97" w:rsidRPr="00FF7529">
        <w:rPr>
          <w:rFonts w:cstheme="minorHAnsi"/>
          <w:color w:val="000000" w:themeColor="text1"/>
        </w:rPr>
        <w:t xml:space="preserve">a </w:t>
      </w:r>
      <w:r w:rsidRPr="00FF7529">
        <w:rPr>
          <w:rFonts w:cstheme="minorHAnsi"/>
          <w:color w:val="000000" w:themeColor="text1"/>
        </w:rPr>
        <w:t xml:space="preserve">ciascun CdS e </w:t>
      </w:r>
      <w:r w:rsidR="009E7C97" w:rsidRPr="00FF7529">
        <w:rPr>
          <w:rFonts w:cstheme="minorHAnsi"/>
          <w:color w:val="000000" w:themeColor="text1"/>
        </w:rPr>
        <w:t xml:space="preserve">a </w:t>
      </w:r>
      <w:r w:rsidRPr="00FF7529">
        <w:rPr>
          <w:rFonts w:cstheme="minorHAnsi"/>
          <w:color w:val="000000" w:themeColor="text1"/>
        </w:rPr>
        <w:t xml:space="preserve">ciascun Dipartimento in cui sono </w:t>
      </w:r>
      <w:r w:rsidR="00DF5DDD" w:rsidRPr="00FF7529">
        <w:rPr>
          <w:rFonts w:cstheme="minorHAnsi"/>
          <w:color w:val="000000" w:themeColor="text1"/>
        </w:rPr>
        <w:t>riportate le ulteriori fonti</w:t>
      </w:r>
      <w:r w:rsidRPr="00FF7529">
        <w:rPr>
          <w:rFonts w:cstheme="minorHAnsi"/>
          <w:color w:val="000000" w:themeColor="text1"/>
        </w:rPr>
        <w:t xml:space="preserve"> </w:t>
      </w:r>
      <w:r w:rsidR="009E7C97" w:rsidRPr="00FF7529">
        <w:rPr>
          <w:rFonts w:cstheme="minorHAnsi"/>
          <w:color w:val="000000" w:themeColor="text1"/>
        </w:rPr>
        <w:t>prese</w:t>
      </w:r>
      <w:r w:rsidRPr="00FF7529">
        <w:rPr>
          <w:rFonts w:cstheme="minorHAnsi"/>
          <w:color w:val="000000" w:themeColor="text1"/>
        </w:rPr>
        <w:t xml:space="preserve"> in considerazione dalla CEV per la formulazione dei</w:t>
      </w:r>
      <w:r w:rsidR="009E7C97" w:rsidRPr="00FF7529">
        <w:rPr>
          <w:rFonts w:cstheme="minorHAnsi"/>
          <w:color w:val="000000" w:themeColor="text1"/>
        </w:rPr>
        <w:t xml:space="preserve"> giudizi.</w:t>
      </w:r>
    </w:p>
    <w:p w14:paraId="65855E0A" w14:textId="469A6355" w:rsidR="00551F8B" w:rsidRPr="00FF7529" w:rsidRDefault="00551F8B" w:rsidP="009E7C97">
      <w:pPr>
        <w:pStyle w:val="Paragrafoelenco"/>
        <w:spacing w:before="120" w:after="0" w:line="240" w:lineRule="auto"/>
        <w:contextualSpacing w:val="0"/>
        <w:jc w:val="both"/>
        <w:rPr>
          <w:rFonts w:cstheme="minorHAnsi"/>
          <w:color w:val="000000" w:themeColor="text1"/>
        </w:rPr>
      </w:pPr>
      <w:r w:rsidRPr="00FF7529">
        <w:rPr>
          <w:rFonts w:cstheme="minorHAnsi"/>
          <w:color w:val="000000" w:themeColor="text1"/>
        </w:rPr>
        <w:t>La Relazione preliminare viene inviata entro 60 giorni dalla visita</w:t>
      </w:r>
      <w:r w:rsidR="00414478" w:rsidRPr="00FF7529">
        <w:rPr>
          <w:rFonts w:cstheme="minorHAnsi"/>
          <w:color w:val="000000" w:themeColor="text1"/>
        </w:rPr>
        <w:t xml:space="preserve"> </w:t>
      </w:r>
      <w:r w:rsidR="00414478" w:rsidRPr="00403C65">
        <w:rPr>
          <w:rFonts w:cstheme="minorHAnsi"/>
          <w:i/>
          <w:color w:val="000000" w:themeColor="text1"/>
        </w:rPr>
        <w:t>in loco</w:t>
      </w:r>
      <w:r w:rsidRPr="00FF7529">
        <w:rPr>
          <w:rFonts w:cstheme="minorHAnsi"/>
          <w:color w:val="000000" w:themeColor="text1"/>
        </w:rPr>
        <w:t xml:space="preserve"> dall’ANVUR all’Ateneo, che ha 30 giorni di tempo per presentare, laddove lo ritenga necessario, le proprie </w:t>
      </w:r>
      <w:r w:rsidRPr="00FF7529">
        <w:rPr>
          <w:rFonts w:cstheme="minorHAnsi"/>
          <w:color w:val="0070C0"/>
          <w:u w:val="single"/>
        </w:rPr>
        <w:t>Controdeduzioni</w:t>
      </w:r>
      <w:r w:rsidRPr="00FF7529">
        <w:rPr>
          <w:rFonts w:cstheme="minorHAnsi"/>
          <w:color w:val="000000" w:themeColor="text1"/>
        </w:rPr>
        <w:t xml:space="preserve">. Entro 120 giorni dalla visita, dopo aver preso in considerazione le controdeduzioni dell'Ateneo, la CEV </w:t>
      </w:r>
      <w:r w:rsidR="009E7C97" w:rsidRPr="00FF7529">
        <w:rPr>
          <w:rFonts w:cstheme="minorHAnsi"/>
          <w:color w:val="000000" w:themeColor="text1"/>
        </w:rPr>
        <w:t>predispone le</w:t>
      </w:r>
      <w:r w:rsidR="00620263" w:rsidRPr="00FF7529">
        <w:rPr>
          <w:rFonts w:cstheme="minorHAnsi"/>
          <w:color w:val="0070C0"/>
        </w:rPr>
        <w:t xml:space="preserve"> </w:t>
      </w:r>
      <w:r w:rsidR="00620263" w:rsidRPr="00FF7529">
        <w:rPr>
          <w:rFonts w:cstheme="minorHAnsi"/>
          <w:color w:val="0070C0"/>
          <w:u w:val="single"/>
        </w:rPr>
        <w:t>Risposte alle Controdeduzioni</w:t>
      </w:r>
      <w:r w:rsidR="00620263" w:rsidRPr="00FF7529">
        <w:rPr>
          <w:rFonts w:cstheme="minorHAnsi"/>
          <w:color w:val="0070C0"/>
        </w:rPr>
        <w:t xml:space="preserve"> </w:t>
      </w:r>
      <w:r w:rsidR="00620263" w:rsidRPr="00FF7529">
        <w:rPr>
          <w:rFonts w:cstheme="minorHAnsi"/>
          <w:color w:val="000000" w:themeColor="text1"/>
        </w:rPr>
        <w:t xml:space="preserve">e </w:t>
      </w:r>
      <w:r w:rsidRPr="00FF7529">
        <w:rPr>
          <w:rFonts w:cstheme="minorHAnsi"/>
          <w:color w:val="000000" w:themeColor="text1"/>
        </w:rPr>
        <w:t xml:space="preserve">approva la </w:t>
      </w:r>
      <w:r w:rsidRPr="00FF7529">
        <w:rPr>
          <w:rFonts w:cstheme="minorHAnsi"/>
          <w:color w:val="0070C0"/>
          <w:u w:val="single"/>
        </w:rPr>
        <w:t>Relazione finale</w:t>
      </w:r>
      <w:r w:rsidR="00F71AC5" w:rsidRPr="00FF7529">
        <w:rPr>
          <w:rFonts w:cstheme="minorHAnsi"/>
          <w:color w:val="0070C0"/>
          <w:u w:val="single"/>
        </w:rPr>
        <w:t xml:space="preserve"> </w:t>
      </w:r>
      <w:r w:rsidR="002A3280" w:rsidRPr="00FF7529">
        <w:rPr>
          <w:rFonts w:cstheme="minorHAnsi"/>
          <w:color w:val="000000" w:themeColor="text1"/>
        </w:rPr>
        <w:t xml:space="preserve">della CEV </w:t>
      </w:r>
      <w:r w:rsidR="00F71AC5" w:rsidRPr="00FF7529">
        <w:rPr>
          <w:rFonts w:cstheme="minorHAnsi"/>
          <w:color w:val="000000" w:themeColor="text1"/>
        </w:rPr>
        <w:t xml:space="preserve">e la invia all’ANVUR, che redige il </w:t>
      </w:r>
      <w:r w:rsidR="00A700AC" w:rsidRPr="00FF7529">
        <w:rPr>
          <w:rFonts w:cstheme="minorHAnsi"/>
          <w:color w:val="0070C0"/>
          <w:u w:val="single"/>
        </w:rPr>
        <w:t>Rapporto sull’</w:t>
      </w:r>
      <w:r w:rsidR="002A3280" w:rsidRPr="00FF7529">
        <w:rPr>
          <w:rFonts w:cstheme="minorHAnsi"/>
          <w:color w:val="0070C0"/>
          <w:u w:val="single"/>
        </w:rPr>
        <w:t>A</w:t>
      </w:r>
      <w:r w:rsidR="00414478" w:rsidRPr="00FF7529">
        <w:rPr>
          <w:rFonts w:cstheme="minorHAnsi"/>
          <w:color w:val="0070C0"/>
          <w:u w:val="single"/>
        </w:rPr>
        <w:t>ccreditame</w:t>
      </w:r>
      <w:r w:rsidR="00A700AC" w:rsidRPr="00FF7529">
        <w:rPr>
          <w:rFonts w:cstheme="minorHAnsi"/>
          <w:color w:val="0070C0"/>
          <w:u w:val="single"/>
        </w:rPr>
        <w:t>nto</w:t>
      </w:r>
      <w:r w:rsidR="00F71AC5" w:rsidRPr="00FF7529">
        <w:rPr>
          <w:rFonts w:cstheme="minorHAnsi"/>
          <w:color w:val="000000" w:themeColor="text1"/>
        </w:rPr>
        <w:t>.</w:t>
      </w:r>
    </w:p>
    <w:p w14:paraId="487590DB" w14:textId="77777777" w:rsidR="0003176E" w:rsidRPr="00FF7529" w:rsidRDefault="0003176E" w:rsidP="00BC76BD">
      <w:pPr>
        <w:pStyle w:val="Paragrafoelenco"/>
        <w:spacing w:after="0" w:line="240" w:lineRule="auto"/>
        <w:jc w:val="both"/>
        <w:rPr>
          <w:rFonts w:cstheme="minorHAnsi"/>
        </w:rPr>
      </w:pPr>
    </w:p>
    <w:p w14:paraId="6142F8A0" w14:textId="77777777" w:rsidR="001D2FCF" w:rsidRPr="00FF7529" w:rsidRDefault="001D2FCF">
      <w:pPr>
        <w:rPr>
          <w:rFonts w:cstheme="minorHAnsi"/>
          <w:color w:val="0070C0"/>
        </w:rPr>
      </w:pPr>
      <w:r w:rsidRPr="00FF7529">
        <w:rPr>
          <w:rFonts w:cstheme="minorHAnsi"/>
          <w:color w:val="0070C0"/>
        </w:rPr>
        <w:br w:type="page"/>
      </w:r>
    </w:p>
    <w:p w14:paraId="6148EE83" w14:textId="41556AAE" w:rsidR="00DA1F69" w:rsidRPr="00FF7529" w:rsidRDefault="00551F8B" w:rsidP="000316AA">
      <w:pPr>
        <w:spacing w:after="120" w:line="240" w:lineRule="auto"/>
        <w:jc w:val="both"/>
        <w:rPr>
          <w:rFonts w:cstheme="minorHAnsi"/>
        </w:rPr>
      </w:pPr>
      <w:r w:rsidRPr="00FF7529">
        <w:rPr>
          <w:rFonts w:cstheme="minorHAnsi"/>
        </w:rPr>
        <w:lastRenderedPageBreak/>
        <w:t>Di</w:t>
      </w:r>
      <w:r w:rsidR="009E7C97" w:rsidRPr="00FF7529">
        <w:rPr>
          <w:rFonts w:cstheme="minorHAnsi"/>
        </w:rPr>
        <w:t xml:space="preserve"> seguito si riporta l’elenco</w:t>
      </w:r>
      <w:r w:rsidR="00FA1FB5">
        <w:rPr>
          <w:rFonts w:cstheme="minorHAnsi"/>
        </w:rPr>
        <w:t xml:space="preserve"> delle fasi,</w:t>
      </w:r>
      <w:r w:rsidR="009E7C97" w:rsidRPr="00FF7529">
        <w:rPr>
          <w:rFonts w:cstheme="minorHAnsi"/>
        </w:rPr>
        <w:t xml:space="preserve"> dei documenti</w:t>
      </w:r>
      <w:r w:rsidR="00FA1FB5">
        <w:rPr>
          <w:rFonts w:cstheme="minorHAnsi"/>
        </w:rPr>
        <w:t xml:space="preserve"> e dei tempi (espressi in settimane/giorni di distanza dalla settimana della visita </w:t>
      </w:r>
      <w:r w:rsidR="00FA1FB5" w:rsidRPr="00916D19">
        <w:rPr>
          <w:rFonts w:cstheme="minorHAnsi"/>
          <w:i/>
        </w:rPr>
        <w:t>in loco</w:t>
      </w:r>
      <w:r w:rsidR="00FA1FB5">
        <w:rPr>
          <w:rFonts w:cstheme="minorHAnsi"/>
        </w:rPr>
        <w:t>, “T”)</w:t>
      </w:r>
      <w:r w:rsidR="009E7C97" w:rsidRPr="00FF7529">
        <w:rPr>
          <w:rFonts w:cstheme="minorHAnsi"/>
        </w:rPr>
        <w:t xml:space="preserve"> previsti per ciascuna fase dell’Accreditamento periodico.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1"/>
        <w:gridCol w:w="1668"/>
        <w:gridCol w:w="853"/>
        <w:gridCol w:w="3672"/>
        <w:gridCol w:w="1554"/>
      </w:tblGrid>
      <w:tr w:rsidR="007F5FA3" w:rsidRPr="00FF7529" w14:paraId="5851B90D" w14:textId="77777777" w:rsidTr="007F5FA3">
        <w:tc>
          <w:tcPr>
            <w:tcW w:w="977" w:type="pct"/>
            <w:shd w:val="clear" w:color="auto" w:fill="BFBFBF" w:themeFill="background1" w:themeFillShade="BF"/>
            <w:tcMar>
              <w:top w:w="0" w:type="dxa"/>
              <w:left w:w="108" w:type="dxa"/>
              <w:bottom w:w="0" w:type="dxa"/>
              <w:right w:w="108" w:type="dxa"/>
            </w:tcMar>
            <w:hideMark/>
          </w:tcPr>
          <w:p w14:paraId="45F2F001" w14:textId="76B69A9F" w:rsidR="007F5FA3" w:rsidRPr="00FF7529" w:rsidRDefault="007F5FA3" w:rsidP="00EA69BD">
            <w:pPr>
              <w:spacing w:after="0" w:line="240" w:lineRule="auto"/>
              <w:jc w:val="center"/>
              <w:rPr>
                <w:rFonts w:eastAsia="Calibri" w:cstheme="minorHAnsi"/>
                <w:b/>
                <w:sz w:val="18"/>
                <w:szCs w:val="18"/>
                <w:lang w:eastAsia="it-IT"/>
              </w:rPr>
            </w:pPr>
            <w:r w:rsidRPr="00FF7529">
              <w:rPr>
                <w:rFonts w:eastAsia="Calibri" w:cstheme="minorHAnsi"/>
                <w:b/>
                <w:sz w:val="18"/>
                <w:szCs w:val="18"/>
                <w:lang w:eastAsia="it-IT"/>
              </w:rPr>
              <w:t>FASE</w:t>
            </w:r>
          </w:p>
        </w:tc>
        <w:tc>
          <w:tcPr>
            <w:tcW w:w="866" w:type="pct"/>
            <w:shd w:val="clear" w:color="auto" w:fill="BFBFBF" w:themeFill="background1" w:themeFillShade="BF"/>
            <w:tcMar>
              <w:top w:w="0" w:type="dxa"/>
              <w:left w:w="108" w:type="dxa"/>
              <w:bottom w:w="0" w:type="dxa"/>
              <w:right w:w="108" w:type="dxa"/>
            </w:tcMar>
            <w:hideMark/>
          </w:tcPr>
          <w:p w14:paraId="13EE3D18" w14:textId="322D4EE4" w:rsidR="007F5FA3" w:rsidRPr="00FF7529" w:rsidRDefault="007F5FA3" w:rsidP="00FD6455">
            <w:pPr>
              <w:spacing w:after="0" w:line="240" w:lineRule="auto"/>
              <w:jc w:val="center"/>
              <w:rPr>
                <w:rFonts w:eastAsia="Calibri" w:cstheme="minorHAnsi"/>
                <w:b/>
                <w:sz w:val="18"/>
                <w:szCs w:val="18"/>
                <w:lang w:eastAsia="it-IT"/>
              </w:rPr>
            </w:pPr>
            <w:r w:rsidRPr="00FF7529">
              <w:rPr>
                <w:rFonts w:eastAsia="Calibri" w:cstheme="minorHAnsi"/>
                <w:b/>
                <w:sz w:val="18"/>
                <w:szCs w:val="18"/>
                <w:lang w:eastAsia="it-IT"/>
              </w:rPr>
              <w:t xml:space="preserve">DOCUMENTO </w:t>
            </w:r>
          </w:p>
        </w:tc>
        <w:tc>
          <w:tcPr>
            <w:tcW w:w="443" w:type="pct"/>
            <w:shd w:val="clear" w:color="auto" w:fill="BFBFBF" w:themeFill="background1" w:themeFillShade="BF"/>
            <w:tcMar>
              <w:top w:w="0" w:type="dxa"/>
              <w:left w:w="108" w:type="dxa"/>
              <w:bottom w:w="0" w:type="dxa"/>
              <w:right w:w="108" w:type="dxa"/>
            </w:tcMar>
            <w:hideMark/>
          </w:tcPr>
          <w:p w14:paraId="35AA7652" w14:textId="6E824A80" w:rsidR="007F5FA3" w:rsidRPr="00FF7529" w:rsidRDefault="007F5FA3" w:rsidP="00FD6455">
            <w:pPr>
              <w:spacing w:after="0" w:line="240" w:lineRule="auto"/>
              <w:jc w:val="center"/>
              <w:rPr>
                <w:rFonts w:eastAsia="Calibri" w:cstheme="minorHAnsi"/>
                <w:b/>
                <w:sz w:val="18"/>
                <w:szCs w:val="18"/>
                <w:lang w:eastAsia="it-IT"/>
              </w:rPr>
            </w:pPr>
            <w:r w:rsidRPr="00FF7529">
              <w:rPr>
                <w:rFonts w:eastAsia="Calibri" w:cstheme="minorHAnsi"/>
                <w:b/>
                <w:sz w:val="18"/>
                <w:szCs w:val="18"/>
                <w:lang w:eastAsia="it-IT"/>
              </w:rPr>
              <w:t xml:space="preserve">CHI </w:t>
            </w:r>
          </w:p>
        </w:tc>
        <w:tc>
          <w:tcPr>
            <w:tcW w:w="1907" w:type="pct"/>
            <w:shd w:val="clear" w:color="auto" w:fill="BFBFBF" w:themeFill="background1" w:themeFillShade="BF"/>
            <w:tcMar>
              <w:top w:w="0" w:type="dxa"/>
              <w:left w:w="108" w:type="dxa"/>
              <w:bottom w:w="0" w:type="dxa"/>
              <w:right w:w="108" w:type="dxa"/>
            </w:tcMar>
            <w:hideMark/>
          </w:tcPr>
          <w:p w14:paraId="6789EEE5" w14:textId="065A0F53" w:rsidR="007F5FA3" w:rsidRPr="00FF7529" w:rsidRDefault="007F5FA3" w:rsidP="00AF35B8">
            <w:pPr>
              <w:spacing w:after="0" w:line="240" w:lineRule="auto"/>
              <w:jc w:val="center"/>
              <w:rPr>
                <w:rFonts w:eastAsia="Calibri" w:cstheme="minorHAnsi"/>
                <w:b/>
                <w:strike/>
                <w:sz w:val="18"/>
                <w:szCs w:val="18"/>
                <w:lang w:eastAsia="it-IT"/>
              </w:rPr>
            </w:pPr>
            <w:r w:rsidRPr="00FF7529">
              <w:rPr>
                <w:rFonts w:eastAsia="Calibri" w:cstheme="minorHAnsi"/>
                <w:b/>
                <w:sz w:val="18"/>
                <w:szCs w:val="18"/>
                <w:lang w:eastAsia="it-IT"/>
              </w:rPr>
              <w:t>DESCRIZIONE SINTETICA DEL DOCUMENTO</w:t>
            </w:r>
          </w:p>
        </w:tc>
        <w:tc>
          <w:tcPr>
            <w:tcW w:w="807" w:type="pct"/>
            <w:shd w:val="clear" w:color="auto" w:fill="BFBFBF" w:themeFill="background1" w:themeFillShade="BF"/>
            <w:tcMar>
              <w:top w:w="0" w:type="dxa"/>
              <w:left w:w="108" w:type="dxa"/>
              <w:bottom w:w="0" w:type="dxa"/>
              <w:right w:w="108" w:type="dxa"/>
            </w:tcMar>
            <w:hideMark/>
          </w:tcPr>
          <w:p w14:paraId="2FBF489F" w14:textId="584BAAA9" w:rsidR="007F5FA3" w:rsidRPr="00FF7529" w:rsidRDefault="007F5FA3" w:rsidP="00EA69BD">
            <w:pPr>
              <w:spacing w:after="0" w:line="240" w:lineRule="auto"/>
              <w:jc w:val="center"/>
              <w:rPr>
                <w:rFonts w:eastAsia="Calibri" w:cstheme="minorHAnsi"/>
                <w:b/>
                <w:sz w:val="18"/>
                <w:szCs w:val="18"/>
                <w:lang w:eastAsia="it-IT"/>
              </w:rPr>
            </w:pPr>
            <w:r w:rsidRPr="00FF7529">
              <w:rPr>
                <w:rFonts w:eastAsia="Calibri" w:cstheme="minorHAnsi"/>
                <w:b/>
                <w:sz w:val="18"/>
                <w:szCs w:val="18"/>
                <w:lang w:eastAsia="it-IT"/>
              </w:rPr>
              <w:t xml:space="preserve">QUANDO </w:t>
            </w:r>
            <w:r>
              <w:rPr>
                <w:rFonts w:eastAsia="Calibri" w:cstheme="minorHAnsi"/>
                <w:b/>
                <w:sz w:val="18"/>
                <w:szCs w:val="18"/>
                <w:lang w:eastAsia="it-IT"/>
              </w:rPr>
              <w:t>(di norma)</w:t>
            </w:r>
            <w:r>
              <w:rPr>
                <w:rStyle w:val="Rimandonotaapidipagina"/>
                <w:rFonts w:eastAsia="Calibri" w:cstheme="minorHAnsi"/>
                <w:b/>
                <w:sz w:val="18"/>
                <w:szCs w:val="18"/>
                <w:lang w:eastAsia="it-IT"/>
              </w:rPr>
              <w:footnoteReference w:id="1"/>
            </w:r>
          </w:p>
        </w:tc>
      </w:tr>
      <w:tr w:rsidR="007F5FA3" w:rsidRPr="00FF7529" w14:paraId="55F99DA9" w14:textId="77777777" w:rsidTr="007F5FA3">
        <w:tc>
          <w:tcPr>
            <w:tcW w:w="977" w:type="pct"/>
            <w:tcMar>
              <w:top w:w="0" w:type="dxa"/>
              <w:left w:w="108" w:type="dxa"/>
              <w:bottom w:w="0" w:type="dxa"/>
              <w:right w:w="108" w:type="dxa"/>
            </w:tcMar>
            <w:vAlign w:val="center"/>
            <w:hideMark/>
          </w:tcPr>
          <w:p w14:paraId="523517E4" w14:textId="1770F5A8" w:rsidR="007F5FA3" w:rsidRPr="00FF7529" w:rsidRDefault="007F5FA3" w:rsidP="00FD6455">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1: esame a distanza della documentazione. </w:t>
            </w:r>
            <w:r w:rsidRPr="00FF7529">
              <w:rPr>
                <w:rFonts w:eastAsia="Calibri" w:cstheme="minorHAnsi"/>
                <w:b/>
                <w:sz w:val="18"/>
                <w:szCs w:val="18"/>
                <w:lang w:eastAsia="it-IT"/>
              </w:rPr>
              <w:t>Indicazioni fonti documentali</w:t>
            </w:r>
          </w:p>
        </w:tc>
        <w:tc>
          <w:tcPr>
            <w:tcW w:w="866" w:type="pct"/>
            <w:tcMar>
              <w:top w:w="0" w:type="dxa"/>
              <w:left w:w="108" w:type="dxa"/>
              <w:bottom w:w="0" w:type="dxa"/>
              <w:right w:w="108" w:type="dxa"/>
            </w:tcMar>
            <w:vAlign w:val="center"/>
            <w:hideMark/>
          </w:tcPr>
          <w:p w14:paraId="59E25C72" w14:textId="534408A3" w:rsidR="007F5FA3" w:rsidRPr="00FF7529" w:rsidRDefault="007F5FA3" w:rsidP="00AF35B8">
            <w:pPr>
              <w:pStyle w:val="Paragrafoelenco"/>
              <w:numPr>
                <w:ilvl w:val="0"/>
                <w:numId w:val="24"/>
              </w:numPr>
              <w:spacing w:after="0" w:line="240" w:lineRule="auto"/>
              <w:ind w:left="171" w:hanging="171"/>
              <w:rPr>
                <w:rFonts w:eastAsia="Calibri" w:cstheme="minorHAnsi"/>
                <w:i/>
                <w:sz w:val="18"/>
                <w:szCs w:val="18"/>
                <w:lang w:eastAsia="it-IT"/>
              </w:rPr>
            </w:pPr>
            <w:r w:rsidRPr="00FF7529">
              <w:rPr>
                <w:rFonts w:eastAsia="Calibri" w:cstheme="minorHAnsi"/>
                <w:i/>
                <w:sz w:val="18"/>
                <w:szCs w:val="18"/>
                <w:lang w:eastAsia="it-IT"/>
              </w:rPr>
              <w:t>Prospetto di sintesi (Sede)</w:t>
            </w:r>
          </w:p>
          <w:p w14:paraId="5C015A5A" w14:textId="122E20FE" w:rsidR="007F5FA3" w:rsidRPr="00FF7529" w:rsidRDefault="007F5FA3" w:rsidP="00AF35B8">
            <w:pPr>
              <w:spacing w:after="0" w:line="240" w:lineRule="auto"/>
              <w:ind w:left="171" w:hanging="171"/>
              <w:rPr>
                <w:rFonts w:eastAsia="Calibri" w:cstheme="minorHAnsi"/>
                <w:i/>
                <w:sz w:val="18"/>
                <w:szCs w:val="18"/>
                <w:lang w:eastAsia="it-IT"/>
              </w:rPr>
            </w:pPr>
            <w:r w:rsidRPr="00FF7529">
              <w:rPr>
                <w:rFonts w:eastAsia="Calibri" w:cstheme="minorHAnsi"/>
                <w:i/>
                <w:sz w:val="18"/>
                <w:szCs w:val="18"/>
                <w:lang w:eastAsia="it-IT"/>
              </w:rPr>
              <w:t>2. Indicazioni fonti documentali (CdS)</w:t>
            </w:r>
          </w:p>
          <w:p w14:paraId="3AF41FD6" w14:textId="77777777" w:rsidR="007F5FA3" w:rsidRPr="00FF7529" w:rsidRDefault="007F5FA3" w:rsidP="00AF35B8">
            <w:pPr>
              <w:spacing w:after="0" w:line="240" w:lineRule="auto"/>
              <w:ind w:left="171" w:hanging="171"/>
              <w:rPr>
                <w:rFonts w:eastAsia="Calibri" w:cstheme="minorHAnsi"/>
                <w:sz w:val="18"/>
                <w:szCs w:val="18"/>
                <w:lang w:eastAsia="it-IT"/>
              </w:rPr>
            </w:pPr>
            <w:r w:rsidRPr="00FF7529">
              <w:rPr>
                <w:rFonts w:eastAsia="Calibri" w:cstheme="minorHAnsi"/>
                <w:i/>
                <w:sz w:val="18"/>
                <w:szCs w:val="18"/>
                <w:lang w:eastAsia="it-IT"/>
              </w:rPr>
              <w:t>3. Indicazioni fonti documentali (Dipartimenti)</w:t>
            </w:r>
          </w:p>
        </w:tc>
        <w:tc>
          <w:tcPr>
            <w:tcW w:w="443" w:type="pct"/>
            <w:tcMar>
              <w:top w:w="0" w:type="dxa"/>
              <w:left w:w="108" w:type="dxa"/>
              <w:bottom w:w="0" w:type="dxa"/>
              <w:right w:w="108" w:type="dxa"/>
            </w:tcMar>
            <w:vAlign w:val="center"/>
            <w:hideMark/>
          </w:tcPr>
          <w:p w14:paraId="42763939"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Ateneo</w:t>
            </w:r>
          </w:p>
        </w:tc>
        <w:tc>
          <w:tcPr>
            <w:tcW w:w="1907" w:type="pct"/>
            <w:tcMar>
              <w:top w:w="0" w:type="dxa"/>
              <w:left w:w="108" w:type="dxa"/>
              <w:bottom w:w="0" w:type="dxa"/>
              <w:right w:w="108" w:type="dxa"/>
            </w:tcMar>
            <w:vAlign w:val="center"/>
            <w:hideMark/>
          </w:tcPr>
          <w:p w14:paraId="4C7E0970" w14:textId="186A87B4" w:rsidR="007F5FA3" w:rsidRPr="00FF7529" w:rsidRDefault="007F5FA3" w:rsidP="00BC76BD">
            <w:pPr>
              <w:spacing w:after="0" w:line="240" w:lineRule="auto"/>
              <w:ind w:left="34"/>
              <w:jc w:val="both"/>
              <w:rPr>
                <w:rFonts w:eastAsia="Calibri" w:cstheme="minorHAnsi"/>
                <w:sz w:val="18"/>
                <w:szCs w:val="18"/>
                <w:lang w:eastAsia="it-IT"/>
              </w:rPr>
            </w:pPr>
            <w:r w:rsidRPr="00FF7529">
              <w:rPr>
                <w:rFonts w:eastAsia="Calibri" w:cstheme="minorHAnsi"/>
                <w:sz w:val="18"/>
                <w:szCs w:val="18"/>
                <w:lang w:eastAsia="it-IT"/>
              </w:rPr>
              <w:t>Breve giudizio di autovalutazione e delle relative fonti documentali che descrivono le modalità con cui l’Ateneo possiede, dichiara e realizza una propria visione della qualità con riferimento a ciascun punto di attenzione in merito ai Requisiti di Qualità R1, R2, R4.A (</w:t>
            </w:r>
            <w:r w:rsidRPr="00FF7529">
              <w:rPr>
                <w:rFonts w:eastAsia="Calibri" w:cstheme="minorHAnsi"/>
                <w:i/>
                <w:sz w:val="18"/>
                <w:szCs w:val="18"/>
                <w:lang w:eastAsia="it-IT"/>
              </w:rPr>
              <w:t>Prospetto di sintesi</w:t>
            </w:r>
            <w:r w:rsidRPr="00FF7529">
              <w:rPr>
                <w:rFonts w:eastAsia="Calibri" w:cstheme="minorHAnsi"/>
                <w:sz w:val="18"/>
                <w:szCs w:val="18"/>
                <w:lang w:eastAsia="it-IT"/>
              </w:rPr>
              <w:t xml:space="preserve">). </w:t>
            </w:r>
          </w:p>
          <w:p w14:paraId="1A3CDD57" w14:textId="59D9CF7E" w:rsidR="007F5FA3" w:rsidRPr="00FF7529" w:rsidRDefault="007F5FA3" w:rsidP="007F5FA3">
            <w:pPr>
              <w:spacing w:after="0" w:line="240" w:lineRule="auto"/>
              <w:ind w:left="34"/>
              <w:jc w:val="both"/>
              <w:rPr>
                <w:rFonts w:eastAsia="Calibri" w:cstheme="minorHAnsi"/>
                <w:sz w:val="18"/>
                <w:szCs w:val="18"/>
                <w:lang w:eastAsia="it-IT"/>
              </w:rPr>
            </w:pPr>
            <w:r w:rsidRPr="00FF7529">
              <w:rPr>
                <w:rFonts w:eastAsia="Calibri" w:cstheme="minorHAnsi"/>
                <w:sz w:val="18"/>
                <w:szCs w:val="18"/>
                <w:lang w:eastAsia="it-IT"/>
              </w:rPr>
              <w:t xml:space="preserve">La redazione del </w:t>
            </w:r>
            <w:r w:rsidRPr="00FF7529">
              <w:rPr>
                <w:rFonts w:eastAsia="Calibri" w:cstheme="minorHAnsi"/>
                <w:i/>
                <w:sz w:val="18"/>
                <w:szCs w:val="18"/>
                <w:lang w:eastAsia="it-IT"/>
              </w:rPr>
              <w:t>Prospetto di sintesi</w:t>
            </w:r>
            <w:r w:rsidRPr="00FF7529">
              <w:rPr>
                <w:rFonts w:eastAsia="Calibri" w:cstheme="minorHAnsi"/>
                <w:sz w:val="18"/>
                <w:szCs w:val="18"/>
                <w:lang w:eastAsia="it-IT"/>
              </w:rPr>
              <w:t xml:space="preserve"> è obbligatoria per l’Ateneo, mentre quella relativa ai modelli </w:t>
            </w:r>
            <w:r w:rsidRPr="00FF7529">
              <w:rPr>
                <w:rFonts w:eastAsia="Calibri" w:cstheme="minorHAnsi"/>
                <w:i/>
                <w:sz w:val="18"/>
                <w:szCs w:val="18"/>
                <w:lang w:eastAsia="it-IT"/>
              </w:rPr>
              <w:t xml:space="preserve">Indicazioni fonti documentali </w:t>
            </w:r>
            <w:r w:rsidRPr="00FF7529">
              <w:rPr>
                <w:rFonts w:eastAsia="Calibri" w:cstheme="minorHAnsi"/>
                <w:sz w:val="18"/>
                <w:szCs w:val="18"/>
                <w:lang w:eastAsia="it-IT"/>
              </w:rPr>
              <w:t>(CdS e Dipartimenti) è opzionale.</w:t>
            </w:r>
          </w:p>
        </w:tc>
        <w:tc>
          <w:tcPr>
            <w:tcW w:w="807" w:type="pct"/>
            <w:tcMar>
              <w:top w:w="0" w:type="dxa"/>
              <w:left w:w="108" w:type="dxa"/>
              <w:bottom w:w="0" w:type="dxa"/>
              <w:right w:w="108" w:type="dxa"/>
            </w:tcMar>
            <w:vAlign w:val="center"/>
            <w:hideMark/>
          </w:tcPr>
          <w:p w14:paraId="75D82229" w14:textId="217A10D6" w:rsidR="007F5FA3" w:rsidRDefault="007F5FA3">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T-1</w:t>
            </w:r>
            <w:r>
              <w:rPr>
                <w:rFonts w:eastAsia="Calibri" w:cstheme="minorHAnsi"/>
                <w:sz w:val="18"/>
                <w:szCs w:val="18"/>
                <w:lang w:eastAsia="it-IT"/>
              </w:rPr>
              <w:t xml:space="preserve">4 settimane: invio dei modelli all’Ateneo </w:t>
            </w:r>
            <w:r w:rsidRPr="00FF7529">
              <w:rPr>
                <w:rFonts w:eastAsia="Calibri" w:cstheme="minorHAnsi"/>
                <w:sz w:val="18"/>
                <w:szCs w:val="18"/>
                <w:lang w:eastAsia="it-IT"/>
              </w:rPr>
              <w:t>/</w:t>
            </w:r>
            <w:r>
              <w:rPr>
                <w:rFonts w:eastAsia="Calibri" w:cstheme="minorHAnsi"/>
                <w:sz w:val="18"/>
                <w:szCs w:val="18"/>
                <w:lang w:eastAsia="it-IT"/>
              </w:rPr>
              <w:t xml:space="preserve"> </w:t>
            </w:r>
          </w:p>
          <w:p w14:paraId="31E5BFBE" w14:textId="7FA365B1" w:rsidR="007F5FA3" w:rsidRPr="00FF7529" w:rsidRDefault="007F5FA3">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T-10 settimane</w:t>
            </w:r>
            <w:r>
              <w:rPr>
                <w:rFonts w:eastAsia="Calibri" w:cstheme="minorHAnsi"/>
                <w:sz w:val="18"/>
                <w:szCs w:val="18"/>
                <w:lang w:eastAsia="it-IT"/>
              </w:rPr>
              <w:t>: ricezione dei modelli dall’Ateneo</w:t>
            </w:r>
            <w:r w:rsidRPr="00FF7529">
              <w:rPr>
                <w:rFonts w:eastAsia="Calibri" w:cstheme="minorHAnsi"/>
                <w:sz w:val="18"/>
                <w:szCs w:val="18"/>
                <w:lang w:eastAsia="it-IT"/>
              </w:rPr>
              <w:t xml:space="preserve"> </w:t>
            </w:r>
          </w:p>
        </w:tc>
      </w:tr>
      <w:tr w:rsidR="007F5FA3" w:rsidRPr="00FF7529" w14:paraId="281E5C93" w14:textId="77777777" w:rsidTr="007F5FA3">
        <w:tc>
          <w:tcPr>
            <w:tcW w:w="977" w:type="pct"/>
            <w:tcMar>
              <w:top w:w="0" w:type="dxa"/>
              <w:left w:w="108" w:type="dxa"/>
              <w:bottom w:w="0" w:type="dxa"/>
              <w:right w:w="108" w:type="dxa"/>
            </w:tcMar>
            <w:vAlign w:val="center"/>
            <w:hideMark/>
          </w:tcPr>
          <w:p w14:paraId="64223ABA" w14:textId="08F33FC7" w:rsidR="007F5FA3" w:rsidRPr="00FF7529" w:rsidRDefault="007F5FA3" w:rsidP="00FD6455">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1: esame a distanza della documentazione. </w:t>
            </w:r>
            <w:r w:rsidRPr="00FF7529">
              <w:rPr>
                <w:rFonts w:eastAsia="Calibri" w:cstheme="minorHAnsi"/>
                <w:b/>
                <w:sz w:val="18"/>
                <w:szCs w:val="18"/>
                <w:lang w:eastAsia="it-IT"/>
              </w:rPr>
              <w:t>Redazione Quaderni di pre-visita</w:t>
            </w:r>
          </w:p>
        </w:tc>
        <w:tc>
          <w:tcPr>
            <w:tcW w:w="866" w:type="pct"/>
            <w:tcMar>
              <w:top w:w="0" w:type="dxa"/>
              <w:left w:w="108" w:type="dxa"/>
              <w:bottom w:w="0" w:type="dxa"/>
              <w:right w:w="108" w:type="dxa"/>
            </w:tcMar>
            <w:vAlign w:val="center"/>
            <w:hideMark/>
          </w:tcPr>
          <w:p w14:paraId="1033E5B6" w14:textId="031F1420" w:rsidR="007F5FA3" w:rsidRPr="00FF7529" w:rsidRDefault="007F5FA3" w:rsidP="00AF35B8">
            <w:pPr>
              <w:pStyle w:val="Paragrafoelenco"/>
              <w:numPr>
                <w:ilvl w:val="0"/>
                <w:numId w:val="25"/>
              </w:numPr>
              <w:spacing w:after="0" w:line="240" w:lineRule="auto"/>
              <w:ind w:left="171" w:hanging="142"/>
              <w:rPr>
                <w:rFonts w:eastAsia="Calibri" w:cstheme="minorHAnsi"/>
                <w:i/>
                <w:sz w:val="18"/>
                <w:szCs w:val="18"/>
                <w:lang w:eastAsia="it-IT"/>
              </w:rPr>
            </w:pPr>
            <w:r w:rsidRPr="00FF7529">
              <w:rPr>
                <w:rFonts w:eastAsia="Calibri" w:cstheme="minorHAnsi"/>
                <w:i/>
                <w:sz w:val="18"/>
                <w:szCs w:val="18"/>
                <w:lang w:eastAsia="it-IT"/>
              </w:rPr>
              <w:t>Quaderno di pre-visita (Sede)</w:t>
            </w:r>
          </w:p>
          <w:p w14:paraId="32003F6D" w14:textId="59487B70" w:rsidR="007F5FA3" w:rsidRPr="00FF7529" w:rsidRDefault="007F5FA3" w:rsidP="00AF35B8">
            <w:pPr>
              <w:pStyle w:val="Paragrafoelenco"/>
              <w:numPr>
                <w:ilvl w:val="0"/>
                <w:numId w:val="25"/>
              </w:numPr>
              <w:spacing w:after="0" w:line="240" w:lineRule="auto"/>
              <w:ind w:left="171" w:hanging="142"/>
              <w:rPr>
                <w:rFonts w:eastAsia="Calibri" w:cstheme="minorHAnsi"/>
                <w:i/>
                <w:sz w:val="18"/>
                <w:szCs w:val="18"/>
                <w:lang w:eastAsia="it-IT"/>
              </w:rPr>
            </w:pPr>
            <w:r w:rsidRPr="00FF7529">
              <w:rPr>
                <w:rFonts w:eastAsia="Calibri" w:cstheme="minorHAnsi"/>
                <w:i/>
                <w:sz w:val="18"/>
                <w:szCs w:val="18"/>
                <w:lang w:eastAsia="it-IT"/>
              </w:rPr>
              <w:t xml:space="preserve">Quaderno </w:t>
            </w:r>
            <w:proofErr w:type="gramStart"/>
            <w:r w:rsidRPr="00FF7529">
              <w:rPr>
                <w:rFonts w:eastAsia="Calibri" w:cstheme="minorHAnsi"/>
                <w:i/>
                <w:sz w:val="18"/>
                <w:szCs w:val="18"/>
                <w:lang w:eastAsia="it-IT"/>
              </w:rPr>
              <w:t>di  pre</w:t>
            </w:r>
            <w:proofErr w:type="gramEnd"/>
            <w:r w:rsidRPr="00FF7529">
              <w:rPr>
                <w:rFonts w:eastAsia="Calibri" w:cstheme="minorHAnsi"/>
                <w:i/>
                <w:sz w:val="18"/>
                <w:szCs w:val="18"/>
                <w:lang w:eastAsia="it-IT"/>
              </w:rPr>
              <w:t>-visita (CdS)</w:t>
            </w:r>
          </w:p>
          <w:p w14:paraId="4E8DF6F0" w14:textId="57ECF1C1" w:rsidR="007F5FA3" w:rsidRPr="00FF7529" w:rsidRDefault="007F5FA3" w:rsidP="00AF35B8">
            <w:pPr>
              <w:pStyle w:val="Paragrafoelenco"/>
              <w:numPr>
                <w:ilvl w:val="0"/>
                <w:numId w:val="25"/>
              </w:numPr>
              <w:spacing w:after="0" w:line="240" w:lineRule="auto"/>
              <w:ind w:left="171" w:hanging="142"/>
              <w:rPr>
                <w:rFonts w:eastAsia="Calibri" w:cstheme="minorHAnsi"/>
                <w:sz w:val="18"/>
                <w:szCs w:val="18"/>
                <w:lang w:eastAsia="it-IT"/>
              </w:rPr>
            </w:pPr>
            <w:r w:rsidRPr="00FF7529">
              <w:rPr>
                <w:rFonts w:eastAsia="Calibri" w:cstheme="minorHAnsi"/>
                <w:i/>
                <w:sz w:val="18"/>
                <w:szCs w:val="18"/>
                <w:lang w:eastAsia="it-IT"/>
              </w:rPr>
              <w:t>Quaderno di pre-visita (Dipartimento)</w:t>
            </w:r>
          </w:p>
        </w:tc>
        <w:tc>
          <w:tcPr>
            <w:tcW w:w="443" w:type="pct"/>
            <w:tcMar>
              <w:top w:w="0" w:type="dxa"/>
              <w:left w:w="108" w:type="dxa"/>
              <w:bottom w:w="0" w:type="dxa"/>
              <w:right w:w="108" w:type="dxa"/>
            </w:tcMar>
            <w:vAlign w:val="center"/>
            <w:hideMark/>
          </w:tcPr>
          <w:p w14:paraId="374733D3"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CEV</w:t>
            </w:r>
          </w:p>
        </w:tc>
        <w:tc>
          <w:tcPr>
            <w:tcW w:w="1907" w:type="pct"/>
            <w:tcMar>
              <w:top w:w="0" w:type="dxa"/>
              <w:left w:w="108" w:type="dxa"/>
              <w:bottom w:w="0" w:type="dxa"/>
              <w:right w:w="108" w:type="dxa"/>
            </w:tcMar>
            <w:vAlign w:val="center"/>
            <w:hideMark/>
          </w:tcPr>
          <w:p w14:paraId="15441D60" w14:textId="1EAA7C46" w:rsidR="007F5FA3" w:rsidRPr="00FF7529" w:rsidRDefault="007F5FA3" w:rsidP="00A91806">
            <w:pPr>
              <w:spacing w:after="0" w:line="240" w:lineRule="auto"/>
              <w:jc w:val="both"/>
            </w:pPr>
            <w:r w:rsidRPr="00FF7529">
              <w:rPr>
                <w:rFonts w:eastAsia="Calibri" w:cstheme="minorHAnsi"/>
                <w:sz w:val="18"/>
                <w:szCs w:val="18"/>
                <w:lang w:eastAsia="it-IT"/>
              </w:rPr>
              <w:t xml:space="preserve">La CEV riporta l’esito dell’analisi delle fonti documentali individuate per l’esame a distanza, comprese quelle indicate dall’Ateneo, le proposte di domande e l’indicazione provvisoria per ciascun “punto di attenzione” nel </w:t>
            </w:r>
            <w:r w:rsidRPr="00FF7529">
              <w:rPr>
                <w:rFonts w:eastAsia="Calibri" w:cstheme="minorHAnsi"/>
                <w:i/>
                <w:sz w:val="18"/>
                <w:szCs w:val="18"/>
                <w:lang w:eastAsia="it-IT"/>
              </w:rPr>
              <w:t>Quaderno di pre-visita</w:t>
            </w:r>
            <w:r w:rsidRPr="00FF7529">
              <w:rPr>
                <w:rFonts w:eastAsia="Calibri" w:cstheme="minorHAnsi"/>
                <w:sz w:val="18"/>
                <w:szCs w:val="18"/>
                <w:lang w:eastAsia="it-IT"/>
              </w:rPr>
              <w:t>.</w:t>
            </w:r>
          </w:p>
        </w:tc>
        <w:tc>
          <w:tcPr>
            <w:tcW w:w="807" w:type="pct"/>
            <w:tcMar>
              <w:top w:w="0" w:type="dxa"/>
              <w:left w:w="108" w:type="dxa"/>
              <w:bottom w:w="0" w:type="dxa"/>
              <w:right w:w="108" w:type="dxa"/>
            </w:tcMar>
            <w:vAlign w:val="center"/>
            <w:hideMark/>
          </w:tcPr>
          <w:p w14:paraId="19F35C08" w14:textId="694F6367" w:rsidR="007F5FA3" w:rsidRPr="00FF7529" w:rsidRDefault="007F5FA3" w:rsidP="00403C65">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T-9/T-</w:t>
            </w:r>
            <w:r>
              <w:rPr>
                <w:rFonts w:eastAsia="Calibri" w:cstheme="minorHAnsi"/>
                <w:sz w:val="18"/>
                <w:szCs w:val="18"/>
                <w:lang w:eastAsia="it-IT"/>
              </w:rPr>
              <w:t>4</w:t>
            </w:r>
            <w:r w:rsidRPr="00FF7529">
              <w:rPr>
                <w:rFonts w:eastAsia="Calibri" w:cstheme="minorHAnsi"/>
                <w:sz w:val="18"/>
                <w:szCs w:val="18"/>
                <w:lang w:eastAsia="it-IT"/>
              </w:rPr>
              <w:t xml:space="preserve"> settimane</w:t>
            </w:r>
          </w:p>
        </w:tc>
      </w:tr>
      <w:tr w:rsidR="007F5FA3" w:rsidRPr="00FF7529" w14:paraId="78516AA5" w14:textId="77777777" w:rsidTr="007F5FA3">
        <w:tc>
          <w:tcPr>
            <w:tcW w:w="977" w:type="pct"/>
            <w:tcMar>
              <w:top w:w="0" w:type="dxa"/>
              <w:left w:w="108" w:type="dxa"/>
              <w:bottom w:w="0" w:type="dxa"/>
              <w:right w:w="108" w:type="dxa"/>
            </w:tcMar>
            <w:vAlign w:val="center"/>
          </w:tcPr>
          <w:p w14:paraId="2FD239B0" w14:textId="287D2527" w:rsidR="007F5FA3" w:rsidRPr="00FF7529" w:rsidRDefault="007F5FA3" w:rsidP="006F47B5">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1: esame a distanza della documentazione.  </w:t>
            </w:r>
            <w:r w:rsidRPr="00FF7529">
              <w:rPr>
                <w:rFonts w:eastAsia="Calibri" w:cstheme="minorHAnsi"/>
                <w:b/>
                <w:sz w:val="18"/>
                <w:szCs w:val="18"/>
                <w:lang w:eastAsia="it-IT"/>
              </w:rPr>
              <w:t>Predisposizione Programma di visita.</w:t>
            </w:r>
            <w:r w:rsidRPr="00FF7529">
              <w:rPr>
                <w:rFonts w:eastAsia="Calibri" w:cstheme="minorHAnsi"/>
                <w:sz w:val="18"/>
                <w:szCs w:val="18"/>
                <w:lang w:eastAsia="it-IT"/>
              </w:rPr>
              <w:t xml:space="preserve"> </w:t>
            </w:r>
          </w:p>
        </w:tc>
        <w:tc>
          <w:tcPr>
            <w:tcW w:w="866" w:type="pct"/>
            <w:tcMar>
              <w:top w:w="0" w:type="dxa"/>
              <w:left w:w="108" w:type="dxa"/>
              <w:bottom w:w="0" w:type="dxa"/>
              <w:right w:w="108" w:type="dxa"/>
            </w:tcMar>
            <w:vAlign w:val="center"/>
          </w:tcPr>
          <w:p w14:paraId="2EFBD6F3" w14:textId="77777777" w:rsidR="007F5FA3" w:rsidRPr="00FF7529" w:rsidRDefault="007F5FA3" w:rsidP="00AF35B8">
            <w:pPr>
              <w:spacing w:after="0" w:line="240" w:lineRule="auto"/>
              <w:rPr>
                <w:rFonts w:eastAsia="Calibri" w:cstheme="minorHAnsi"/>
                <w:i/>
                <w:sz w:val="18"/>
                <w:szCs w:val="18"/>
                <w:lang w:eastAsia="it-IT"/>
              </w:rPr>
            </w:pPr>
            <w:r w:rsidRPr="00FF7529">
              <w:rPr>
                <w:rFonts w:eastAsia="Calibri" w:cstheme="minorHAnsi"/>
                <w:i/>
                <w:sz w:val="18"/>
                <w:szCs w:val="18"/>
                <w:lang w:eastAsia="it-IT"/>
              </w:rPr>
              <w:t>Programma di visita</w:t>
            </w:r>
          </w:p>
        </w:tc>
        <w:tc>
          <w:tcPr>
            <w:tcW w:w="443" w:type="pct"/>
            <w:tcMar>
              <w:top w:w="0" w:type="dxa"/>
              <w:left w:w="108" w:type="dxa"/>
              <w:bottom w:w="0" w:type="dxa"/>
              <w:right w:w="108" w:type="dxa"/>
            </w:tcMar>
            <w:vAlign w:val="center"/>
          </w:tcPr>
          <w:p w14:paraId="0E720318"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CEV + Ateneo</w:t>
            </w:r>
          </w:p>
        </w:tc>
        <w:tc>
          <w:tcPr>
            <w:tcW w:w="1907" w:type="pct"/>
            <w:tcMar>
              <w:top w:w="0" w:type="dxa"/>
              <w:left w:w="108" w:type="dxa"/>
              <w:bottom w:w="0" w:type="dxa"/>
              <w:right w:w="108" w:type="dxa"/>
            </w:tcMar>
            <w:vAlign w:val="center"/>
          </w:tcPr>
          <w:p w14:paraId="46ED68E4" w14:textId="0384CED9" w:rsidR="007F5FA3" w:rsidRPr="00FF7529" w:rsidRDefault="007F5FA3" w:rsidP="00BC76BD">
            <w:pPr>
              <w:pStyle w:val="ANVURMGstileD"/>
              <w:spacing w:before="0" w:after="0"/>
              <w:jc w:val="both"/>
              <w:rPr>
                <w:rFonts w:asciiTheme="minorHAnsi" w:eastAsia="Calibri" w:hAnsiTheme="minorHAnsi" w:cstheme="minorHAnsi"/>
                <w:b w:val="0"/>
                <w:bCs w:val="0"/>
                <w:sz w:val="18"/>
                <w:szCs w:val="18"/>
                <w:u w:val="none"/>
              </w:rPr>
            </w:pPr>
            <w:r w:rsidRPr="00FF7529">
              <w:rPr>
                <w:rFonts w:asciiTheme="minorHAnsi" w:eastAsia="Calibri" w:hAnsiTheme="minorHAnsi" w:cstheme="minorHAnsi"/>
                <w:b w:val="0"/>
                <w:bCs w:val="0"/>
                <w:sz w:val="18"/>
                <w:szCs w:val="18"/>
                <w:u w:val="none"/>
              </w:rPr>
              <w:t xml:space="preserve">La predisposizione del </w:t>
            </w:r>
            <w:r w:rsidRPr="00FF7529">
              <w:rPr>
                <w:rFonts w:asciiTheme="minorHAnsi" w:eastAsia="Calibri" w:hAnsiTheme="minorHAnsi" w:cstheme="minorHAnsi"/>
                <w:b w:val="0"/>
                <w:bCs w:val="0"/>
                <w:i/>
                <w:sz w:val="18"/>
                <w:szCs w:val="18"/>
                <w:u w:val="none"/>
              </w:rPr>
              <w:t>Programma di visita</w:t>
            </w:r>
            <w:r w:rsidRPr="00FF7529">
              <w:rPr>
                <w:rFonts w:asciiTheme="minorHAnsi" w:eastAsia="Calibri" w:hAnsiTheme="minorHAnsi" w:cstheme="minorHAnsi"/>
                <w:b w:val="0"/>
                <w:bCs w:val="0"/>
                <w:sz w:val="18"/>
                <w:szCs w:val="18"/>
                <w:u w:val="none"/>
              </w:rPr>
              <w:t xml:space="preserve"> si articola in due momenti e coinvolge sia la CEV, prima, sia l’Ateneo, poi.</w:t>
            </w:r>
          </w:p>
          <w:p w14:paraId="1CDDBD02" w14:textId="00054FC4" w:rsidR="007F5FA3" w:rsidRPr="00FF7529" w:rsidRDefault="007F5FA3" w:rsidP="00BC76BD">
            <w:pPr>
              <w:pStyle w:val="ANVURMGstileD"/>
              <w:spacing w:before="0" w:after="0"/>
              <w:jc w:val="both"/>
              <w:rPr>
                <w:rFonts w:asciiTheme="minorHAnsi" w:eastAsia="Calibri" w:hAnsiTheme="minorHAnsi" w:cstheme="minorHAnsi"/>
                <w:b w:val="0"/>
                <w:bCs w:val="0"/>
                <w:sz w:val="18"/>
                <w:szCs w:val="18"/>
                <w:u w:val="none"/>
              </w:rPr>
            </w:pPr>
            <w:r w:rsidRPr="00FF7529">
              <w:rPr>
                <w:rFonts w:asciiTheme="minorHAnsi" w:eastAsia="Calibri" w:hAnsiTheme="minorHAnsi" w:cstheme="minorHAnsi"/>
                <w:b w:val="0"/>
                <w:bCs w:val="0"/>
                <w:sz w:val="18"/>
                <w:szCs w:val="18"/>
                <w:u w:val="none"/>
              </w:rPr>
              <w:t>La CEV definisce il calendario settimanale e il programma di visita indicando gli incontri previsti e l’elenco orientativo dei “punti di attenzione” che verranno discussi in ciascun incontro.</w:t>
            </w:r>
          </w:p>
          <w:p w14:paraId="01A8C8D3" w14:textId="48979A95" w:rsidR="007F5FA3" w:rsidRPr="00FF7529" w:rsidRDefault="007F5FA3" w:rsidP="007C0198">
            <w:pPr>
              <w:pStyle w:val="ANVURMGstileD"/>
              <w:spacing w:before="0" w:after="0"/>
              <w:jc w:val="both"/>
              <w:rPr>
                <w:rFonts w:asciiTheme="minorHAnsi" w:eastAsia="Calibri" w:hAnsiTheme="minorHAnsi" w:cstheme="minorHAnsi"/>
                <w:b w:val="0"/>
                <w:bCs w:val="0"/>
                <w:sz w:val="18"/>
                <w:szCs w:val="18"/>
                <w:u w:val="none"/>
              </w:rPr>
            </w:pPr>
            <w:r w:rsidRPr="00FF7529">
              <w:rPr>
                <w:rFonts w:asciiTheme="minorHAnsi" w:eastAsia="Calibri" w:hAnsiTheme="minorHAnsi" w:cstheme="minorHAnsi"/>
                <w:b w:val="0"/>
                <w:bCs w:val="0"/>
                <w:sz w:val="18"/>
                <w:szCs w:val="18"/>
                <w:u w:val="none"/>
              </w:rPr>
              <w:t xml:space="preserve">L’Ateneo indica i nominativi e i ruoli </w:t>
            </w:r>
            <w:proofErr w:type="gramStart"/>
            <w:r w:rsidRPr="00FF7529">
              <w:rPr>
                <w:rFonts w:asciiTheme="minorHAnsi" w:eastAsia="Calibri" w:hAnsiTheme="minorHAnsi" w:cstheme="minorHAnsi"/>
                <w:b w:val="0"/>
                <w:bCs w:val="0"/>
                <w:sz w:val="18"/>
                <w:szCs w:val="18"/>
                <w:u w:val="none"/>
              </w:rPr>
              <w:t>dei  Rappresentanti</w:t>
            </w:r>
            <w:proofErr w:type="gramEnd"/>
            <w:r w:rsidRPr="00FF7529">
              <w:rPr>
                <w:rFonts w:asciiTheme="minorHAnsi" w:eastAsia="Calibri" w:hAnsiTheme="minorHAnsi" w:cstheme="minorHAnsi"/>
                <w:b w:val="0"/>
                <w:bCs w:val="0"/>
                <w:sz w:val="18"/>
                <w:szCs w:val="18"/>
                <w:u w:val="none"/>
              </w:rPr>
              <w:t xml:space="preserve"> dell’Ateneo che parteciperanno a ciascun incontro  e i luoghi di svolgimento delle interviste.</w:t>
            </w:r>
          </w:p>
        </w:tc>
        <w:tc>
          <w:tcPr>
            <w:tcW w:w="807" w:type="pct"/>
            <w:tcMar>
              <w:top w:w="0" w:type="dxa"/>
              <w:left w:w="108" w:type="dxa"/>
              <w:bottom w:w="0" w:type="dxa"/>
              <w:right w:w="108" w:type="dxa"/>
            </w:tcMar>
            <w:vAlign w:val="center"/>
          </w:tcPr>
          <w:p w14:paraId="320B5890" w14:textId="62E4A028" w:rsidR="007F5FA3" w:rsidRPr="00FF7529" w:rsidRDefault="007F5FA3" w:rsidP="00A133B4">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w:t>
            </w:r>
            <w:r>
              <w:rPr>
                <w:rFonts w:eastAsia="Calibri" w:cstheme="minorHAnsi"/>
                <w:sz w:val="18"/>
                <w:szCs w:val="18"/>
                <w:lang w:eastAsia="it-IT"/>
              </w:rPr>
              <w:t>4</w:t>
            </w:r>
            <w:r w:rsidRPr="00FF7529">
              <w:rPr>
                <w:rFonts w:eastAsia="Calibri" w:cstheme="minorHAnsi"/>
                <w:sz w:val="18"/>
                <w:szCs w:val="18"/>
                <w:lang w:eastAsia="it-IT"/>
              </w:rPr>
              <w:t>/T-</w:t>
            </w:r>
            <w:r>
              <w:rPr>
                <w:rFonts w:eastAsia="Calibri" w:cstheme="minorHAnsi"/>
                <w:sz w:val="18"/>
                <w:szCs w:val="18"/>
                <w:lang w:eastAsia="it-IT"/>
              </w:rPr>
              <w:t>3</w:t>
            </w:r>
            <w:r w:rsidRPr="00FF7529">
              <w:rPr>
                <w:rFonts w:eastAsia="Calibri" w:cstheme="minorHAnsi"/>
                <w:sz w:val="18"/>
                <w:szCs w:val="18"/>
                <w:lang w:eastAsia="it-IT"/>
              </w:rPr>
              <w:t xml:space="preserve"> settimane</w:t>
            </w:r>
          </w:p>
        </w:tc>
      </w:tr>
      <w:tr w:rsidR="007F5FA3" w:rsidRPr="00FF7529" w14:paraId="521CA4CE" w14:textId="77777777" w:rsidTr="007F5FA3">
        <w:tc>
          <w:tcPr>
            <w:tcW w:w="977" w:type="pct"/>
            <w:tcMar>
              <w:top w:w="0" w:type="dxa"/>
              <w:left w:w="108" w:type="dxa"/>
              <w:bottom w:w="0" w:type="dxa"/>
              <w:right w:w="108" w:type="dxa"/>
            </w:tcMar>
            <w:vAlign w:val="center"/>
          </w:tcPr>
          <w:p w14:paraId="66753014" w14:textId="1DFBAA93" w:rsidR="007F5FA3" w:rsidRPr="00FF7529" w:rsidRDefault="007F5FA3" w:rsidP="006161B1">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1: esame a distanza della documentazione.  </w:t>
            </w:r>
            <w:r w:rsidRPr="00FF7529">
              <w:rPr>
                <w:rFonts w:eastAsia="Calibri" w:cstheme="minorHAnsi"/>
                <w:b/>
                <w:sz w:val="18"/>
                <w:szCs w:val="18"/>
                <w:lang w:eastAsia="it-IT"/>
              </w:rPr>
              <w:t>Predisposizione Presentazione della CEV.</w:t>
            </w:r>
          </w:p>
        </w:tc>
        <w:tc>
          <w:tcPr>
            <w:tcW w:w="866" w:type="pct"/>
            <w:tcMar>
              <w:top w:w="0" w:type="dxa"/>
              <w:left w:w="108" w:type="dxa"/>
              <w:bottom w:w="0" w:type="dxa"/>
              <w:right w:w="108" w:type="dxa"/>
            </w:tcMar>
            <w:vAlign w:val="center"/>
          </w:tcPr>
          <w:p w14:paraId="38C25E16" w14:textId="77777777" w:rsidR="007F5FA3" w:rsidRPr="00FF7529" w:rsidRDefault="007F5FA3" w:rsidP="00AF35B8">
            <w:pPr>
              <w:spacing w:after="0" w:line="240" w:lineRule="auto"/>
              <w:rPr>
                <w:rFonts w:eastAsia="Calibri" w:cstheme="minorHAnsi"/>
                <w:i/>
                <w:sz w:val="18"/>
                <w:szCs w:val="18"/>
                <w:lang w:eastAsia="it-IT"/>
              </w:rPr>
            </w:pPr>
            <w:r w:rsidRPr="00FF7529">
              <w:rPr>
                <w:rFonts w:eastAsia="Calibri" w:cstheme="minorHAnsi"/>
                <w:i/>
                <w:sz w:val="18"/>
                <w:szCs w:val="18"/>
                <w:lang w:eastAsia="it-IT"/>
              </w:rPr>
              <w:t>Presentazione della CEV</w:t>
            </w:r>
          </w:p>
        </w:tc>
        <w:tc>
          <w:tcPr>
            <w:tcW w:w="443" w:type="pct"/>
            <w:tcMar>
              <w:top w:w="0" w:type="dxa"/>
              <w:left w:w="108" w:type="dxa"/>
              <w:bottom w:w="0" w:type="dxa"/>
              <w:right w:w="108" w:type="dxa"/>
            </w:tcMar>
            <w:vAlign w:val="center"/>
          </w:tcPr>
          <w:p w14:paraId="13A03E46"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CEV</w:t>
            </w:r>
          </w:p>
        </w:tc>
        <w:tc>
          <w:tcPr>
            <w:tcW w:w="1907" w:type="pct"/>
            <w:tcMar>
              <w:top w:w="0" w:type="dxa"/>
              <w:left w:w="108" w:type="dxa"/>
              <w:bottom w:w="0" w:type="dxa"/>
              <w:right w:w="108" w:type="dxa"/>
            </w:tcMar>
            <w:vAlign w:val="center"/>
          </w:tcPr>
          <w:p w14:paraId="0581B376" w14:textId="5DF877A0" w:rsidR="007F5FA3" w:rsidRPr="00FF7529" w:rsidRDefault="007F5FA3" w:rsidP="007C0198">
            <w:pPr>
              <w:pStyle w:val="ANVURMGstileD"/>
              <w:spacing w:before="0" w:after="0"/>
              <w:jc w:val="both"/>
              <w:rPr>
                <w:rFonts w:asciiTheme="minorHAnsi" w:eastAsia="Calibri" w:hAnsiTheme="minorHAnsi" w:cstheme="minorHAnsi"/>
                <w:b w:val="0"/>
                <w:bCs w:val="0"/>
                <w:sz w:val="18"/>
                <w:szCs w:val="18"/>
                <w:u w:val="none"/>
              </w:rPr>
            </w:pPr>
            <w:r w:rsidRPr="00FF7529">
              <w:rPr>
                <w:rFonts w:asciiTheme="minorHAnsi" w:eastAsia="Calibri" w:hAnsiTheme="minorHAnsi" w:cstheme="minorHAnsi"/>
                <w:b w:val="0"/>
                <w:bCs w:val="0"/>
                <w:sz w:val="18"/>
                <w:szCs w:val="18"/>
                <w:u w:val="none"/>
              </w:rPr>
              <w:t xml:space="preserve">La CEV predispone una breve </w:t>
            </w:r>
            <w:r w:rsidRPr="00FF7529">
              <w:rPr>
                <w:rFonts w:asciiTheme="minorHAnsi" w:eastAsia="Calibri" w:hAnsiTheme="minorHAnsi" w:cstheme="minorHAnsi"/>
                <w:b w:val="0"/>
                <w:bCs w:val="0"/>
                <w:i/>
                <w:sz w:val="18"/>
                <w:szCs w:val="18"/>
                <w:u w:val="none"/>
              </w:rPr>
              <w:t>Presentazione</w:t>
            </w:r>
            <w:r w:rsidRPr="00FF7529">
              <w:rPr>
                <w:rFonts w:asciiTheme="minorHAnsi" w:eastAsia="Calibri" w:hAnsiTheme="minorHAnsi" w:cstheme="minorHAnsi"/>
                <w:b w:val="0"/>
                <w:bCs w:val="0"/>
                <w:sz w:val="18"/>
                <w:szCs w:val="18"/>
                <w:u w:val="none"/>
              </w:rPr>
              <w:t xml:space="preserve"> e la fotografia di ogni componente della Commissione, che invia all’Ateneo tramite ANVUR.</w:t>
            </w:r>
          </w:p>
        </w:tc>
        <w:tc>
          <w:tcPr>
            <w:tcW w:w="807" w:type="pct"/>
            <w:tcMar>
              <w:top w:w="0" w:type="dxa"/>
              <w:left w:w="108" w:type="dxa"/>
              <w:bottom w:w="0" w:type="dxa"/>
              <w:right w:w="108" w:type="dxa"/>
            </w:tcMar>
            <w:vAlign w:val="center"/>
          </w:tcPr>
          <w:p w14:paraId="1B276A10" w14:textId="0E6871E2" w:rsidR="007F5FA3" w:rsidRPr="00FF7529" w:rsidRDefault="007F5FA3" w:rsidP="00D737B5">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T-4 settimane</w:t>
            </w:r>
          </w:p>
        </w:tc>
      </w:tr>
      <w:tr w:rsidR="007F5FA3" w:rsidRPr="00FF7529" w14:paraId="4685D0DC" w14:textId="77777777" w:rsidTr="007F5FA3">
        <w:tc>
          <w:tcPr>
            <w:tcW w:w="977" w:type="pct"/>
            <w:tcMar>
              <w:top w:w="0" w:type="dxa"/>
              <w:left w:w="108" w:type="dxa"/>
              <w:bottom w:w="0" w:type="dxa"/>
              <w:right w:w="108" w:type="dxa"/>
            </w:tcMar>
            <w:vAlign w:val="center"/>
          </w:tcPr>
          <w:p w14:paraId="28477F1D" w14:textId="77777777" w:rsidR="007F5FA3" w:rsidRPr="00FF7529" w:rsidRDefault="007F5FA3" w:rsidP="00184C60">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2: visita </w:t>
            </w:r>
            <w:r w:rsidRPr="00403C65">
              <w:rPr>
                <w:rFonts w:eastAsia="Calibri" w:cstheme="minorHAnsi"/>
                <w:i/>
                <w:sz w:val="18"/>
                <w:szCs w:val="18"/>
                <w:lang w:eastAsia="it-IT"/>
              </w:rPr>
              <w:t>in loco</w:t>
            </w:r>
            <w:r w:rsidRPr="00FF7529">
              <w:rPr>
                <w:rFonts w:eastAsia="Calibri" w:cstheme="minorHAnsi"/>
                <w:sz w:val="18"/>
                <w:szCs w:val="18"/>
                <w:lang w:eastAsia="it-IT"/>
              </w:rPr>
              <w:t xml:space="preserve">. </w:t>
            </w:r>
          </w:p>
          <w:p w14:paraId="2FEB4722" w14:textId="59E441D1" w:rsidR="007F5FA3" w:rsidRPr="00FF7529" w:rsidRDefault="007F5FA3" w:rsidP="00184C60">
            <w:pPr>
              <w:spacing w:after="0" w:line="240" w:lineRule="auto"/>
              <w:rPr>
                <w:rFonts w:eastAsia="Calibri" w:cstheme="minorHAnsi"/>
                <w:b/>
                <w:sz w:val="18"/>
                <w:szCs w:val="18"/>
                <w:lang w:eastAsia="it-IT"/>
              </w:rPr>
            </w:pPr>
            <w:r w:rsidRPr="00FF7529">
              <w:rPr>
                <w:rFonts w:eastAsia="Calibri" w:cstheme="minorHAnsi"/>
                <w:b/>
                <w:sz w:val="18"/>
                <w:szCs w:val="18"/>
                <w:lang w:eastAsia="it-IT"/>
              </w:rPr>
              <w:t xml:space="preserve">Redazione Diario di visita. </w:t>
            </w:r>
          </w:p>
        </w:tc>
        <w:tc>
          <w:tcPr>
            <w:tcW w:w="866" w:type="pct"/>
            <w:tcMar>
              <w:top w:w="0" w:type="dxa"/>
              <w:left w:w="108" w:type="dxa"/>
              <w:bottom w:w="0" w:type="dxa"/>
              <w:right w:w="108" w:type="dxa"/>
            </w:tcMar>
            <w:vAlign w:val="center"/>
          </w:tcPr>
          <w:p w14:paraId="7014A416" w14:textId="416F406B" w:rsidR="007F5FA3" w:rsidRPr="00FF7529" w:rsidRDefault="007F5FA3" w:rsidP="00AF35B8">
            <w:pPr>
              <w:pStyle w:val="Paragrafoelenco"/>
              <w:numPr>
                <w:ilvl w:val="0"/>
                <w:numId w:val="26"/>
              </w:numPr>
              <w:spacing w:after="0" w:line="240" w:lineRule="auto"/>
              <w:ind w:left="171" w:hanging="142"/>
              <w:rPr>
                <w:rFonts w:eastAsia="Calibri" w:cstheme="minorHAnsi"/>
                <w:sz w:val="18"/>
                <w:szCs w:val="18"/>
                <w:lang w:eastAsia="it-IT"/>
              </w:rPr>
            </w:pPr>
            <w:r w:rsidRPr="00FF7529">
              <w:rPr>
                <w:rFonts w:eastAsia="Calibri" w:cstheme="minorHAnsi"/>
                <w:i/>
                <w:sz w:val="18"/>
                <w:szCs w:val="18"/>
                <w:lang w:eastAsia="it-IT"/>
              </w:rPr>
              <w:t>Diario di visita (Sede)</w:t>
            </w:r>
          </w:p>
          <w:p w14:paraId="62E7DDCC" w14:textId="6407270E" w:rsidR="007F5FA3" w:rsidRPr="00FF7529" w:rsidRDefault="007F5FA3" w:rsidP="00AF35B8">
            <w:pPr>
              <w:pStyle w:val="Paragrafoelenco"/>
              <w:numPr>
                <w:ilvl w:val="0"/>
                <w:numId w:val="26"/>
              </w:numPr>
              <w:spacing w:after="0" w:line="240" w:lineRule="auto"/>
              <w:ind w:left="171" w:hanging="142"/>
              <w:rPr>
                <w:rFonts w:eastAsia="Calibri" w:cstheme="minorHAnsi"/>
                <w:sz w:val="18"/>
                <w:szCs w:val="18"/>
                <w:lang w:eastAsia="it-IT"/>
              </w:rPr>
            </w:pPr>
            <w:r w:rsidRPr="00FF7529">
              <w:rPr>
                <w:rFonts w:eastAsia="Calibri" w:cstheme="minorHAnsi"/>
                <w:i/>
                <w:sz w:val="18"/>
                <w:szCs w:val="18"/>
                <w:lang w:eastAsia="it-IT"/>
              </w:rPr>
              <w:t>Diario di visita (CdS)</w:t>
            </w:r>
          </w:p>
          <w:p w14:paraId="7434B40C" w14:textId="77777777" w:rsidR="007F5FA3" w:rsidRPr="00FF7529" w:rsidRDefault="007F5FA3" w:rsidP="00AF35B8">
            <w:pPr>
              <w:pStyle w:val="Paragrafoelenco"/>
              <w:numPr>
                <w:ilvl w:val="0"/>
                <w:numId w:val="26"/>
              </w:numPr>
              <w:spacing w:after="0" w:line="240" w:lineRule="auto"/>
              <w:ind w:left="171" w:hanging="142"/>
              <w:rPr>
                <w:rFonts w:eastAsia="Calibri" w:cstheme="minorHAnsi"/>
                <w:i/>
                <w:sz w:val="18"/>
                <w:szCs w:val="18"/>
                <w:lang w:eastAsia="it-IT"/>
              </w:rPr>
            </w:pPr>
            <w:r w:rsidRPr="00FF7529">
              <w:rPr>
                <w:rFonts w:eastAsia="Calibri" w:cstheme="minorHAnsi"/>
                <w:i/>
                <w:sz w:val="18"/>
                <w:szCs w:val="18"/>
                <w:lang w:eastAsia="it-IT"/>
              </w:rPr>
              <w:t>Diario di visita (Dipartimento)</w:t>
            </w:r>
          </w:p>
          <w:p w14:paraId="24EC2181" w14:textId="77777777" w:rsidR="007F5FA3" w:rsidRPr="00FF7529" w:rsidRDefault="007F5FA3" w:rsidP="00AF35B8">
            <w:pPr>
              <w:spacing w:after="0" w:line="240" w:lineRule="auto"/>
              <w:rPr>
                <w:rFonts w:eastAsia="Calibri" w:cstheme="minorHAnsi"/>
                <w:sz w:val="18"/>
                <w:szCs w:val="18"/>
                <w:lang w:eastAsia="it-IT"/>
              </w:rPr>
            </w:pPr>
          </w:p>
        </w:tc>
        <w:tc>
          <w:tcPr>
            <w:tcW w:w="443" w:type="pct"/>
            <w:tcMar>
              <w:top w:w="0" w:type="dxa"/>
              <w:left w:w="108" w:type="dxa"/>
              <w:bottom w:w="0" w:type="dxa"/>
              <w:right w:w="108" w:type="dxa"/>
            </w:tcMar>
            <w:vAlign w:val="center"/>
          </w:tcPr>
          <w:p w14:paraId="11CE1022"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CEV</w:t>
            </w:r>
          </w:p>
        </w:tc>
        <w:tc>
          <w:tcPr>
            <w:tcW w:w="1907" w:type="pct"/>
            <w:tcMar>
              <w:top w:w="0" w:type="dxa"/>
              <w:left w:w="108" w:type="dxa"/>
              <w:bottom w:w="0" w:type="dxa"/>
              <w:right w:w="108" w:type="dxa"/>
            </w:tcMar>
            <w:vAlign w:val="center"/>
          </w:tcPr>
          <w:p w14:paraId="5EC22987" w14:textId="385B98C1" w:rsidR="007F5FA3" w:rsidRPr="00FF7529" w:rsidRDefault="007F5FA3" w:rsidP="000E172D">
            <w:pPr>
              <w:pStyle w:val="ANVURMGstileD"/>
              <w:spacing w:before="0" w:after="0"/>
              <w:jc w:val="both"/>
              <w:rPr>
                <w:rFonts w:asciiTheme="minorHAnsi" w:eastAsia="Calibri" w:hAnsiTheme="minorHAnsi" w:cstheme="minorHAnsi"/>
                <w:b w:val="0"/>
                <w:bCs w:val="0"/>
                <w:sz w:val="18"/>
                <w:szCs w:val="18"/>
                <w:u w:val="none"/>
              </w:rPr>
            </w:pPr>
            <w:r w:rsidRPr="00FF7529">
              <w:rPr>
                <w:rFonts w:asciiTheme="minorHAnsi" w:eastAsia="Calibri" w:hAnsiTheme="minorHAnsi" w:cstheme="minorHAnsi"/>
                <w:b w:val="0"/>
                <w:bCs w:val="0"/>
                <w:sz w:val="18"/>
                <w:szCs w:val="18"/>
                <w:u w:val="none"/>
              </w:rPr>
              <w:t xml:space="preserve">La CEV raccoglie nei </w:t>
            </w:r>
            <w:r w:rsidRPr="00FF7529">
              <w:rPr>
                <w:rFonts w:asciiTheme="minorHAnsi" w:eastAsia="Calibri" w:hAnsiTheme="minorHAnsi" w:cstheme="minorHAnsi"/>
                <w:b w:val="0"/>
                <w:bCs w:val="0"/>
                <w:i/>
                <w:sz w:val="18"/>
                <w:szCs w:val="18"/>
                <w:u w:val="none"/>
              </w:rPr>
              <w:t>Diari di visita</w:t>
            </w:r>
            <w:r w:rsidRPr="00FF7529">
              <w:rPr>
                <w:rFonts w:asciiTheme="minorHAnsi" w:eastAsia="Calibri" w:hAnsiTheme="minorHAnsi" w:cstheme="minorHAnsi"/>
                <w:b w:val="0"/>
                <w:bCs w:val="0"/>
                <w:sz w:val="18"/>
                <w:szCs w:val="18"/>
                <w:u w:val="none"/>
              </w:rPr>
              <w:t xml:space="preserve"> le risposte che i Rappresentanti dell’Ateneo, dei CdS e dei Dipartimenti partecipanti agli incontri hanno fornito alle domande della CEV.</w:t>
            </w:r>
          </w:p>
          <w:p w14:paraId="294D99A8" w14:textId="72B2F756" w:rsidR="007F5FA3" w:rsidRPr="00FF7529" w:rsidRDefault="007F5FA3" w:rsidP="00B40350">
            <w:pPr>
              <w:pStyle w:val="ANVURMGstileD"/>
              <w:spacing w:before="0" w:after="0"/>
              <w:jc w:val="both"/>
              <w:rPr>
                <w:rFonts w:asciiTheme="minorHAnsi" w:eastAsia="Calibri" w:hAnsiTheme="minorHAnsi" w:cstheme="minorHAnsi"/>
                <w:b w:val="0"/>
                <w:bCs w:val="0"/>
                <w:sz w:val="18"/>
                <w:szCs w:val="18"/>
                <w:u w:val="none"/>
              </w:rPr>
            </w:pPr>
            <w:r w:rsidRPr="00FF7529">
              <w:rPr>
                <w:rFonts w:asciiTheme="minorHAnsi" w:eastAsia="Calibri" w:hAnsiTheme="minorHAnsi" w:cstheme="minorHAnsi"/>
                <w:b w:val="0"/>
                <w:bCs w:val="0"/>
                <w:sz w:val="18"/>
                <w:szCs w:val="18"/>
                <w:u w:val="none"/>
              </w:rPr>
              <w:t xml:space="preserve">La CEV annota inoltre nei </w:t>
            </w:r>
            <w:r w:rsidRPr="00FF7529">
              <w:rPr>
                <w:rFonts w:asciiTheme="minorHAnsi" w:eastAsia="Calibri" w:hAnsiTheme="minorHAnsi" w:cstheme="minorHAnsi"/>
                <w:b w:val="0"/>
                <w:bCs w:val="0"/>
                <w:i/>
                <w:sz w:val="18"/>
                <w:szCs w:val="18"/>
                <w:u w:val="none"/>
              </w:rPr>
              <w:t>Diari</w:t>
            </w:r>
            <w:r w:rsidRPr="00FF7529">
              <w:rPr>
                <w:rFonts w:asciiTheme="minorHAnsi" w:eastAsia="Calibri" w:hAnsiTheme="minorHAnsi" w:cstheme="minorHAnsi"/>
                <w:b w:val="0"/>
                <w:bCs w:val="0"/>
                <w:sz w:val="18"/>
                <w:szCs w:val="18"/>
                <w:u w:val="none"/>
              </w:rPr>
              <w:t xml:space="preserve"> gli effettivi orari, </w:t>
            </w:r>
            <w:proofErr w:type="gramStart"/>
            <w:r w:rsidRPr="00FF7529">
              <w:rPr>
                <w:rFonts w:asciiTheme="minorHAnsi" w:eastAsia="Calibri" w:hAnsiTheme="minorHAnsi" w:cstheme="minorHAnsi"/>
                <w:b w:val="0"/>
                <w:bCs w:val="0"/>
                <w:sz w:val="18"/>
                <w:szCs w:val="18"/>
                <w:u w:val="none"/>
              </w:rPr>
              <w:t>i  tempi</w:t>
            </w:r>
            <w:proofErr w:type="gramEnd"/>
            <w:r w:rsidRPr="00FF7529">
              <w:rPr>
                <w:rFonts w:asciiTheme="minorHAnsi" w:eastAsia="Calibri" w:hAnsiTheme="minorHAnsi" w:cstheme="minorHAnsi"/>
                <w:b w:val="0"/>
                <w:bCs w:val="0"/>
                <w:sz w:val="18"/>
                <w:szCs w:val="18"/>
                <w:u w:val="none"/>
              </w:rPr>
              <w:t xml:space="preserve"> e i soggetti degli incontri, mettendo in evidenza la corrispondenza con quanto  previsto nel </w:t>
            </w:r>
            <w:r w:rsidRPr="00FF7529">
              <w:rPr>
                <w:rFonts w:asciiTheme="minorHAnsi" w:eastAsia="Calibri" w:hAnsiTheme="minorHAnsi" w:cstheme="minorHAnsi"/>
                <w:b w:val="0"/>
                <w:bCs w:val="0"/>
                <w:i/>
                <w:sz w:val="18"/>
                <w:szCs w:val="18"/>
                <w:u w:val="none"/>
              </w:rPr>
              <w:t>Programma di visita</w:t>
            </w:r>
            <w:r w:rsidRPr="00FF7529">
              <w:rPr>
                <w:rFonts w:asciiTheme="minorHAnsi" w:eastAsia="Calibri" w:hAnsiTheme="minorHAnsi" w:cstheme="minorHAnsi"/>
                <w:b w:val="0"/>
                <w:bCs w:val="0"/>
                <w:sz w:val="18"/>
                <w:szCs w:val="18"/>
                <w:u w:val="none"/>
              </w:rPr>
              <w:t xml:space="preserve">. </w:t>
            </w:r>
          </w:p>
        </w:tc>
        <w:tc>
          <w:tcPr>
            <w:tcW w:w="807" w:type="pct"/>
            <w:tcMar>
              <w:top w:w="0" w:type="dxa"/>
              <w:left w:w="108" w:type="dxa"/>
              <w:bottom w:w="0" w:type="dxa"/>
              <w:right w:w="108" w:type="dxa"/>
            </w:tcMar>
            <w:vAlign w:val="center"/>
          </w:tcPr>
          <w:p w14:paraId="201219B1" w14:textId="14AB46E9" w:rsidR="007F5FA3" w:rsidRPr="00FF7529" w:rsidRDefault="007F5FA3" w:rsidP="008B1A25">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 xml:space="preserve"> </w:t>
            </w:r>
          </w:p>
          <w:p w14:paraId="79016B7F" w14:textId="4FE320FA" w:rsidR="007F5FA3" w:rsidRPr="00FF7529" w:rsidRDefault="007F5FA3" w:rsidP="008B1A25">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T+7 gg</w:t>
            </w:r>
          </w:p>
        </w:tc>
      </w:tr>
      <w:tr w:rsidR="007F5FA3" w:rsidRPr="00FF7529" w14:paraId="4794160D" w14:textId="77777777" w:rsidTr="007F5FA3">
        <w:trPr>
          <w:trHeight w:val="506"/>
        </w:trPr>
        <w:tc>
          <w:tcPr>
            <w:tcW w:w="977" w:type="pct"/>
            <w:shd w:val="clear" w:color="auto" w:fill="auto"/>
            <w:tcMar>
              <w:top w:w="0" w:type="dxa"/>
              <w:left w:w="108" w:type="dxa"/>
              <w:bottom w:w="0" w:type="dxa"/>
              <w:right w:w="108" w:type="dxa"/>
            </w:tcMar>
            <w:vAlign w:val="center"/>
            <w:hideMark/>
          </w:tcPr>
          <w:p w14:paraId="46A153A8" w14:textId="5B1673BD" w:rsidR="007F5FA3" w:rsidRPr="00FF7529" w:rsidRDefault="007F5FA3" w:rsidP="000E172D">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3: Relazione finale. </w:t>
            </w:r>
          </w:p>
          <w:p w14:paraId="16AA6D27" w14:textId="0762FDB1" w:rsidR="007F5FA3" w:rsidRPr="00FF7529" w:rsidRDefault="007F5FA3" w:rsidP="000E172D">
            <w:pPr>
              <w:spacing w:after="0" w:line="240" w:lineRule="auto"/>
              <w:rPr>
                <w:rFonts w:eastAsia="Calibri" w:cstheme="minorHAnsi"/>
                <w:sz w:val="18"/>
                <w:szCs w:val="18"/>
                <w:lang w:eastAsia="it-IT"/>
              </w:rPr>
            </w:pPr>
            <w:r w:rsidRPr="00FF7529">
              <w:rPr>
                <w:rFonts w:eastAsia="Calibri" w:cstheme="minorHAnsi"/>
                <w:b/>
                <w:sz w:val="18"/>
                <w:szCs w:val="18"/>
                <w:lang w:eastAsia="it-IT"/>
              </w:rPr>
              <w:t>Predisposizione Relazione preliminare.</w:t>
            </w:r>
          </w:p>
        </w:tc>
        <w:tc>
          <w:tcPr>
            <w:tcW w:w="866" w:type="pct"/>
            <w:shd w:val="clear" w:color="auto" w:fill="auto"/>
            <w:tcMar>
              <w:top w:w="0" w:type="dxa"/>
              <w:left w:w="108" w:type="dxa"/>
              <w:bottom w:w="0" w:type="dxa"/>
              <w:right w:w="108" w:type="dxa"/>
            </w:tcMar>
            <w:vAlign w:val="center"/>
            <w:hideMark/>
          </w:tcPr>
          <w:p w14:paraId="232A33DB" w14:textId="77777777" w:rsidR="007F5FA3" w:rsidRPr="00FF7529" w:rsidRDefault="007F5FA3" w:rsidP="00AF35B8">
            <w:pPr>
              <w:pStyle w:val="Paragrafoelenco"/>
              <w:numPr>
                <w:ilvl w:val="0"/>
                <w:numId w:val="27"/>
              </w:numPr>
              <w:spacing w:after="0" w:line="240" w:lineRule="auto"/>
              <w:ind w:left="171" w:hanging="171"/>
              <w:rPr>
                <w:rFonts w:eastAsia="Calibri" w:cstheme="minorHAnsi"/>
                <w:i/>
                <w:sz w:val="18"/>
                <w:szCs w:val="18"/>
                <w:lang w:eastAsia="it-IT"/>
              </w:rPr>
            </w:pPr>
            <w:r w:rsidRPr="00FF7529">
              <w:rPr>
                <w:rFonts w:eastAsia="Calibri" w:cstheme="minorHAnsi"/>
                <w:i/>
                <w:sz w:val="18"/>
                <w:szCs w:val="18"/>
                <w:lang w:eastAsia="it-IT"/>
              </w:rPr>
              <w:t>Relazione preliminare</w:t>
            </w:r>
          </w:p>
          <w:p w14:paraId="2514255D" w14:textId="461C6A59" w:rsidR="007F5FA3" w:rsidRPr="00FF7529" w:rsidRDefault="007F5FA3" w:rsidP="00AF35B8">
            <w:pPr>
              <w:pStyle w:val="Paragrafoelenco"/>
              <w:numPr>
                <w:ilvl w:val="0"/>
                <w:numId w:val="27"/>
              </w:numPr>
              <w:spacing w:after="0" w:line="240" w:lineRule="auto"/>
              <w:ind w:left="171" w:hanging="171"/>
              <w:rPr>
                <w:rFonts w:eastAsia="Calibri" w:cstheme="minorHAnsi"/>
                <w:i/>
                <w:sz w:val="18"/>
                <w:szCs w:val="18"/>
                <w:lang w:eastAsia="it-IT"/>
              </w:rPr>
            </w:pPr>
            <w:r w:rsidRPr="00FF7529">
              <w:rPr>
                <w:rFonts w:eastAsia="Calibri" w:cstheme="minorHAnsi"/>
                <w:i/>
                <w:sz w:val="18"/>
                <w:szCs w:val="18"/>
                <w:lang w:eastAsia="it-IT"/>
              </w:rPr>
              <w:t xml:space="preserve">Schede di valutazione dei Requisiti di </w:t>
            </w:r>
            <w:r w:rsidRPr="00FF7529">
              <w:rPr>
                <w:rFonts w:eastAsia="Calibri" w:cstheme="minorHAnsi"/>
                <w:i/>
                <w:sz w:val="18"/>
                <w:szCs w:val="18"/>
                <w:lang w:eastAsia="it-IT"/>
              </w:rPr>
              <w:lastRenderedPageBreak/>
              <w:t>Qualità per la Sede (R1, R2, R4.A)</w:t>
            </w:r>
          </w:p>
          <w:p w14:paraId="4F11191A" w14:textId="40BB44EB" w:rsidR="007F5FA3" w:rsidRPr="00FF7529" w:rsidRDefault="007F5FA3" w:rsidP="00AF35B8">
            <w:pPr>
              <w:pStyle w:val="Paragrafoelenco"/>
              <w:numPr>
                <w:ilvl w:val="0"/>
                <w:numId w:val="27"/>
              </w:numPr>
              <w:spacing w:after="0" w:line="240" w:lineRule="auto"/>
              <w:ind w:left="171" w:hanging="171"/>
              <w:rPr>
                <w:rFonts w:eastAsia="Calibri" w:cstheme="minorHAnsi"/>
                <w:i/>
                <w:sz w:val="18"/>
                <w:szCs w:val="18"/>
                <w:lang w:eastAsia="it-IT"/>
              </w:rPr>
            </w:pPr>
            <w:r w:rsidRPr="00FF7529">
              <w:rPr>
                <w:rFonts w:eastAsia="Calibri" w:cstheme="minorHAnsi"/>
                <w:i/>
                <w:sz w:val="18"/>
                <w:szCs w:val="18"/>
                <w:lang w:eastAsia="it-IT"/>
              </w:rPr>
              <w:t>Schede di valutazione dei Requisiti di Qualità per i CdS (R3)</w:t>
            </w:r>
          </w:p>
          <w:p w14:paraId="689F620C" w14:textId="4120A9D0" w:rsidR="007F5FA3" w:rsidRPr="00FF7529" w:rsidRDefault="007F5FA3" w:rsidP="00AF35B8">
            <w:pPr>
              <w:pStyle w:val="Paragrafoelenco"/>
              <w:numPr>
                <w:ilvl w:val="0"/>
                <w:numId w:val="27"/>
              </w:numPr>
              <w:spacing w:after="0" w:line="240" w:lineRule="auto"/>
              <w:ind w:left="171" w:hanging="171"/>
              <w:rPr>
                <w:rFonts w:eastAsia="Calibri" w:cstheme="minorHAnsi"/>
                <w:i/>
                <w:sz w:val="18"/>
                <w:szCs w:val="18"/>
                <w:lang w:eastAsia="it-IT"/>
              </w:rPr>
            </w:pPr>
            <w:r w:rsidRPr="00FF7529">
              <w:rPr>
                <w:rFonts w:eastAsia="Calibri" w:cstheme="minorHAnsi"/>
                <w:i/>
                <w:sz w:val="18"/>
                <w:szCs w:val="18"/>
                <w:lang w:eastAsia="it-IT"/>
              </w:rPr>
              <w:t>Schede di valutazione dei Requisiti di Qualità per i Dipartimenti (R4.B)</w:t>
            </w:r>
          </w:p>
          <w:p w14:paraId="002373FD" w14:textId="3CE2ECB3" w:rsidR="007F5FA3" w:rsidRPr="00FF7529" w:rsidRDefault="007F5FA3" w:rsidP="00AF35B8">
            <w:pPr>
              <w:pStyle w:val="Paragrafoelenco"/>
              <w:numPr>
                <w:ilvl w:val="0"/>
                <w:numId w:val="27"/>
              </w:numPr>
              <w:spacing w:after="0" w:line="240" w:lineRule="auto"/>
              <w:ind w:left="171" w:hanging="171"/>
              <w:rPr>
                <w:rFonts w:eastAsia="Calibri" w:cstheme="minorHAnsi"/>
                <w:i/>
                <w:sz w:val="18"/>
                <w:szCs w:val="18"/>
                <w:lang w:eastAsia="it-IT"/>
              </w:rPr>
            </w:pPr>
            <w:r w:rsidRPr="00FF7529">
              <w:rPr>
                <w:rFonts w:eastAsia="Calibri" w:cstheme="minorHAnsi"/>
                <w:i/>
                <w:sz w:val="18"/>
                <w:szCs w:val="18"/>
                <w:shd w:val="clear" w:color="auto" w:fill="FFFFFF" w:themeFill="background1"/>
                <w:lang w:eastAsia="it-IT"/>
              </w:rPr>
              <w:t>Ulteriori allegati previsti dalle Linee guida</w:t>
            </w:r>
          </w:p>
        </w:tc>
        <w:tc>
          <w:tcPr>
            <w:tcW w:w="443" w:type="pct"/>
            <w:tcMar>
              <w:top w:w="0" w:type="dxa"/>
              <w:left w:w="108" w:type="dxa"/>
              <w:bottom w:w="0" w:type="dxa"/>
              <w:right w:w="108" w:type="dxa"/>
            </w:tcMar>
            <w:vAlign w:val="center"/>
            <w:hideMark/>
          </w:tcPr>
          <w:p w14:paraId="6B25644F"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lastRenderedPageBreak/>
              <w:t>CEV</w:t>
            </w:r>
          </w:p>
        </w:tc>
        <w:tc>
          <w:tcPr>
            <w:tcW w:w="1907" w:type="pct"/>
            <w:tcMar>
              <w:top w:w="0" w:type="dxa"/>
              <w:left w:w="108" w:type="dxa"/>
              <w:bottom w:w="0" w:type="dxa"/>
              <w:right w:w="108" w:type="dxa"/>
            </w:tcMar>
            <w:vAlign w:val="center"/>
            <w:hideMark/>
          </w:tcPr>
          <w:p w14:paraId="14861BC5" w14:textId="7F5A1B11" w:rsidR="007F5FA3" w:rsidRPr="00FF7529" w:rsidRDefault="007F5FA3" w:rsidP="00403C65">
            <w:pPr>
              <w:spacing w:after="0" w:line="240" w:lineRule="auto"/>
              <w:jc w:val="both"/>
              <w:rPr>
                <w:rFonts w:eastAsia="Calibri" w:cstheme="minorHAnsi"/>
                <w:sz w:val="18"/>
                <w:szCs w:val="18"/>
                <w:lang w:eastAsia="it-IT"/>
              </w:rPr>
            </w:pPr>
            <w:r w:rsidRPr="00FF7529">
              <w:rPr>
                <w:rFonts w:eastAsia="Calibri" w:cstheme="minorHAnsi"/>
                <w:sz w:val="18"/>
                <w:szCs w:val="18"/>
                <w:lang w:eastAsia="it-IT"/>
              </w:rPr>
              <w:t xml:space="preserve">La CEV invia all’ANVUR la </w:t>
            </w:r>
            <w:r w:rsidRPr="00FF7529">
              <w:rPr>
                <w:rFonts w:eastAsia="Calibri" w:cstheme="minorHAnsi"/>
                <w:i/>
                <w:sz w:val="18"/>
                <w:szCs w:val="18"/>
                <w:lang w:eastAsia="it-IT"/>
              </w:rPr>
              <w:t>Relazione Preliminare</w:t>
            </w:r>
            <w:r w:rsidRPr="00FF7529">
              <w:rPr>
                <w:rFonts w:eastAsia="Calibri" w:cstheme="minorHAnsi"/>
                <w:sz w:val="18"/>
                <w:szCs w:val="18"/>
                <w:lang w:eastAsia="it-IT"/>
              </w:rPr>
              <w:t xml:space="preserve"> e le   </w:t>
            </w:r>
            <w:r w:rsidRPr="00FF7529">
              <w:rPr>
                <w:rFonts w:eastAsia="Calibri" w:cstheme="minorHAnsi"/>
                <w:i/>
                <w:sz w:val="18"/>
                <w:szCs w:val="18"/>
                <w:lang w:eastAsia="it-IT"/>
              </w:rPr>
              <w:t xml:space="preserve">Schede di Valutazione </w:t>
            </w:r>
            <w:r w:rsidRPr="00FF7529">
              <w:rPr>
                <w:rFonts w:eastAsia="Calibri" w:cstheme="minorHAnsi"/>
                <w:sz w:val="18"/>
                <w:szCs w:val="18"/>
                <w:lang w:eastAsia="it-IT"/>
              </w:rPr>
              <w:t xml:space="preserve">(relative alla Sede, a ciascun CdS e a ciascun Dipartimento), riportando in ciascuna </w:t>
            </w:r>
            <w:r w:rsidRPr="00FF7529">
              <w:rPr>
                <w:rFonts w:eastAsia="Calibri" w:cstheme="minorHAnsi"/>
                <w:i/>
                <w:sz w:val="18"/>
                <w:szCs w:val="18"/>
                <w:lang w:eastAsia="it-IT"/>
              </w:rPr>
              <w:t>Scheda di valutazione</w:t>
            </w:r>
            <w:r w:rsidRPr="00FF7529">
              <w:rPr>
                <w:rFonts w:eastAsia="Calibri" w:cstheme="minorHAnsi"/>
                <w:sz w:val="18"/>
                <w:szCs w:val="18"/>
                <w:lang w:eastAsia="it-IT"/>
              </w:rPr>
              <w:t xml:space="preserve"> le fonti documentali, l’istruttoria relativa a </w:t>
            </w:r>
            <w:r w:rsidRPr="00FF7529">
              <w:rPr>
                <w:rFonts w:eastAsia="Calibri" w:cstheme="minorHAnsi"/>
                <w:sz w:val="18"/>
                <w:szCs w:val="18"/>
                <w:lang w:eastAsia="it-IT"/>
              </w:rPr>
              <w:lastRenderedPageBreak/>
              <w:t xml:space="preserve">ciascun documento consultato, i risultati delle interviste, le ulteriori fonti di informazione e il giudizio complessivo per ogni “punto di attenzione” a livello di Sede, CdS e Dipartimento. Le </w:t>
            </w:r>
            <w:r w:rsidRPr="00FF7529">
              <w:rPr>
                <w:rFonts w:eastAsia="Calibri" w:cstheme="minorHAnsi"/>
                <w:i/>
                <w:sz w:val="18"/>
                <w:szCs w:val="18"/>
                <w:lang w:eastAsia="it-IT"/>
              </w:rPr>
              <w:t xml:space="preserve">Schede di valutazione dei Requisiti di Qualità per le Istituzioni </w:t>
            </w:r>
            <w:r w:rsidRPr="00FF7529">
              <w:rPr>
                <w:rFonts w:eastAsia="Calibri" w:cstheme="minorHAnsi"/>
                <w:sz w:val="18"/>
                <w:szCs w:val="18"/>
                <w:lang w:eastAsia="it-IT"/>
              </w:rPr>
              <w:t xml:space="preserve">comprendono anche i brevi giudizi di autovalutazione e le fonti indicate dall’Ateneo nel </w:t>
            </w:r>
            <w:r w:rsidRPr="00FF7529">
              <w:rPr>
                <w:rFonts w:eastAsia="Calibri" w:cstheme="minorHAnsi"/>
                <w:i/>
                <w:sz w:val="18"/>
                <w:szCs w:val="18"/>
                <w:lang w:eastAsia="it-IT"/>
              </w:rPr>
              <w:t xml:space="preserve">Prospetto di </w:t>
            </w:r>
            <w:r>
              <w:rPr>
                <w:rFonts w:eastAsia="Calibri" w:cstheme="minorHAnsi"/>
                <w:i/>
                <w:sz w:val="18"/>
                <w:szCs w:val="18"/>
                <w:lang w:eastAsia="it-IT"/>
              </w:rPr>
              <w:t>s</w:t>
            </w:r>
            <w:r w:rsidRPr="00FF7529">
              <w:rPr>
                <w:rFonts w:eastAsia="Calibri" w:cstheme="minorHAnsi"/>
                <w:i/>
                <w:sz w:val="18"/>
                <w:szCs w:val="18"/>
                <w:lang w:eastAsia="it-IT"/>
              </w:rPr>
              <w:t>intesi</w:t>
            </w:r>
            <w:r w:rsidRPr="00FF7529">
              <w:rPr>
                <w:rFonts w:eastAsia="Calibri" w:cstheme="minorHAnsi"/>
                <w:sz w:val="18"/>
                <w:szCs w:val="18"/>
                <w:lang w:eastAsia="it-IT"/>
              </w:rPr>
              <w:t>.</w:t>
            </w:r>
          </w:p>
        </w:tc>
        <w:tc>
          <w:tcPr>
            <w:tcW w:w="807" w:type="pct"/>
            <w:tcMar>
              <w:top w:w="0" w:type="dxa"/>
              <w:left w:w="108" w:type="dxa"/>
              <w:bottom w:w="0" w:type="dxa"/>
              <w:right w:w="108" w:type="dxa"/>
            </w:tcMar>
            <w:vAlign w:val="center"/>
            <w:hideMark/>
          </w:tcPr>
          <w:p w14:paraId="04CD0060" w14:textId="77777777" w:rsidR="007F5FA3" w:rsidRPr="00FF7529" w:rsidRDefault="007F5FA3" w:rsidP="000B0C16">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lastRenderedPageBreak/>
              <w:t>T+60gg</w:t>
            </w:r>
          </w:p>
        </w:tc>
      </w:tr>
      <w:tr w:rsidR="007F5FA3" w:rsidRPr="00FF7529" w14:paraId="56C2D4D6" w14:textId="77777777" w:rsidTr="007F5FA3">
        <w:tc>
          <w:tcPr>
            <w:tcW w:w="977" w:type="pct"/>
            <w:tcMar>
              <w:top w:w="0" w:type="dxa"/>
              <w:left w:w="108" w:type="dxa"/>
              <w:bottom w:w="0" w:type="dxa"/>
              <w:right w:w="108" w:type="dxa"/>
            </w:tcMar>
            <w:vAlign w:val="center"/>
            <w:hideMark/>
          </w:tcPr>
          <w:p w14:paraId="5B122338" w14:textId="45814A17" w:rsidR="007F5FA3" w:rsidRPr="00FF7529" w:rsidRDefault="007F5FA3" w:rsidP="001F255C">
            <w:pPr>
              <w:spacing w:after="0" w:line="240" w:lineRule="auto"/>
              <w:rPr>
                <w:rFonts w:eastAsia="Calibri" w:cstheme="minorHAnsi"/>
                <w:sz w:val="18"/>
                <w:szCs w:val="18"/>
                <w:lang w:eastAsia="it-IT"/>
              </w:rPr>
            </w:pPr>
            <w:r w:rsidRPr="00FF7529">
              <w:rPr>
                <w:rFonts w:eastAsia="Calibri" w:cstheme="minorHAnsi"/>
                <w:sz w:val="18"/>
                <w:szCs w:val="18"/>
                <w:lang w:eastAsia="it-IT"/>
              </w:rPr>
              <w:lastRenderedPageBreak/>
              <w:t xml:space="preserve">Fase 3: Relazione finale. </w:t>
            </w:r>
          </w:p>
          <w:p w14:paraId="171ECCE3" w14:textId="4429DE0E" w:rsidR="007F5FA3" w:rsidRPr="00FF7529" w:rsidRDefault="007F5FA3" w:rsidP="00325A48">
            <w:pPr>
              <w:spacing w:after="0" w:line="240" w:lineRule="auto"/>
              <w:rPr>
                <w:rFonts w:eastAsia="Calibri" w:cstheme="minorHAnsi"/>
                <w:sz w:val="18"/>
                <w:szCs w:val="18"/>
                <w:lang w:eastAsia="it-IT"/>
              </w:rPr>
            </w:pPr>
            <w:r w:rsidRPr="00FF7529">
              <w:rPr>
                <w:rFonts w:eastAsia="Calibri" w:cstheme="minorHAnsi"/>
                <w:b/>
                <w:sz w:val="18"/>
                <w:szCs w:val="18"/>
                <w:lang w:eastAsia="it-IT"/>
              </w:rPr>
              <w:t xml:space="preserve">Predisposizione </w:t>
            </w:r>
            <w:r>
              <w:rPr>
                <w:rFonts w:eastAsia="Calibri" w:cstheme="minorHAnsi"/>
                <w:b/>
                <w:sz w:val="18"/>
                <w:szCs w:val="18"/>
                <w:lang w:eastAsia="it-IT"/>
              </w:rPr>
              <w:t>C</w:t>
            </w:r>
            <w:r w:rsidRPr="00FF7529">
              <w:rPr>
                <w:rFonts w:eastAsia="Calibri" w:cstheme="minorHAnsi"/>
                <w:b/>
                <w:sz w:val="18"/>
                <w:szCs w:val="18"/>
                <w:lang w:eastAsia="it-IT"/>
              </w:rPr>
              <w:t xml:space="preserve">ontrodeduzioni. </w:t>
            </w:r>
          </w:p>
        </w:tc>
        <w:tc>
          <w:tcPr>
            <w:tcW w:w="866" w:type="pct"/>
            <w:tcMar>
              <w:top w:w="0" w:type="dxa"/>
              <w:left w:w="108" w:type="dxa"/>
              <w:bottom w:w="0" w:type="dxa"/>
              <w:right w:w="108" w:type="dxa"/>
            </w:tcMar>
            <w:vAlign w:val="center"/>
            <w:hideMark/>
          </w:tcPr>
          <w:p w14:paraId="13A6E3FA" w14:textId="77777777" w:rsidR="007F5FA3" w:rsidRPr="00FF7529" w:rsidRDefault="007F5FA3" w:rsidP="00AF35B8">
            <w:pPr>
              <w:spacing w:after="0" w:line="240" w:lineRule="auto"/>
              <w:rPr>
                <w:rFonts w:eastAsia="Calibri" w:cstheme="minorHAnsi"/>
                <w:i/>
                <w:sz w:val="18"/>
                <w:szCs w:val="18"/>
                <w:lang w:eastAsia="it-IT"/>
              </w:rPr>
            </w:pPr>
            <w:r w:rsidRPr="00FF7529">
              <w:rPr>
                <w:rFonts w:eastAsia="Calibri" w:cstheme="minorHAnsi"/>
                <w:i/>
                <w:sz w:val="18"/>
                <w:szCs w:val="18"/>
                <w:lang w:eastAsia="it-IT"/>
              </w:rPr>
              <w:t>Controdeduzioni</w:t>
            </w:r>
          </w:p>
        </w:tc>
        <w:tc>
          <w:tcPr>
            <w:tcW w:w="443" w:type="pct"/>
            <w:tcMar>
              <w:top w:w="0" w:type="dxa"/>
              <w:left w:w="108" w:type="dxa"/>
              <w:bottom w:w="0" w:type="dxa"/>
              <w:right w:w="108" w:type="dxa"/>
            </w:tcMar>
            <w:vAlign w:val="center"/>
            <w:hideMark/>
          </w:tcPr>
          <w:p w14:paraId="0484BA8D"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Ateneo</w:t>
            </w:r>
          </w:p>
        </w:tc>
        <w:tc>
          <w:tcPr>
            <w:tcW w:w="1907" w:type="pct"/>
            <w:tcMar>
              <w:top w:w="0" w:type="dxa"/>
              <w:left w:w="108" w:type="dxa"/>
              <w:bottom w:w="0" w:type="dxa"/>
              <w:right w:w="108" w:type="dxa"/>
            </w:tcMar>
            <w:vAlign w:val="center"/>
            <w:hideMark/>
          </w:tcPr>
          <w:p w14:paraId="72F566B2" w14:textId="78A486E8" w:rsidR="007F5FA3" w:rsidRPr="00FF7529" w:rsidRDefault="007F5FA3" w:rsidP="005D41ED">
            <w:pPr>
              <w:spacing w:after="0" w:line="240" w:lineRule="auto"/>
              <w:ind w:left="33"/>
              <w:jc w:val="both"/>
              <w:rPr>
                <w:rFonts w:eastAsia="Calibri" w:cstheme="minorHAnsi"/>
                <w:sz w:val="18"/>
                <w:szCs w:val="18"/>
                <w:lang w:eastAsia="it-IT"/>
              </w:rPr>
            </w:pPr>
            <w:r w:rsidRPr="00FF7529">
              <w:rPr>
                <w:rFonts w:eastAsia="Calibri" w:cstheme="minorHAnsi"/>
                <w:sz w:val="18"/>
                <w:szCs w:val="18"/>
                <w:lang w:eastAsia="it-IT"/>
              </w:rPr>
              <w:t xml:space="preserve">L’Ateneo predispone le eventuali </w:t>
            </w:r>
            <w:r w:rsidRPr="00FF7529">
              <w:rPr>
                <w:rFonts w:eastAsia="Calibri" w:cstheme="minorHAnsi"/>
                <w:i/>
                <w:sz w:val="18"/>
                <w:szCs w:val="18"/>
                <w:lang w:eastAsia="it-IT"/>
              </w:rPr>
              <w:t>Controdeduzioni</w:t>
            </w:r>
            <w:r w:rsidRPr="00FF7529">
              <w:rPr>
                <w:rFonts w:eastAsia="Calibri" w:cstheme="minorHAnsi"/>
                <w:sz w:val="18"/>
                <w:szCs w:val="18"/>
                <w:lang w:eastAsia="it-IT"/>
              </w:rPr>
              <w:t xml:space="preserve">, che, sulla esclusiva base di riferimenti a elementi fattuali presenti nelle fonti incluse le interviste, sono mirati a replicare quanto riportato nelle </w:t>
            </w:r>
            <w:r w:rsidRPr="00FF7529">
              <w:rPr>
                <w:rFonts w:eastAsia="Calibri" w:cstheme="minorHAnsi"/>
                <w:i/>
                <w:sz w:val="18"/>
                <w:szCs w:val="18"/>
                <w:lang w:eastAsia="it-IT"/>
              </w:rPr>
              <w:t>Schede di Valutazione</w:t>
            </w:r>
            <w:r w:rsidRPr="00FF7529">
              <w:rPr>
                <w:rFonts w:eastAsia="Calibri" w:cstheme="minorHAnsi"/>
                <w:sz w:val="18"/>
                <w:szCs w:val="18"/>
                <w:lang w:eastAsia="it-IT"/>
              </w:rPr>
              <w:t xml:space="preserve"> per la Sede, i CdS e i Dipartimenti con un nesso specifico alle fonti documentali consultate, all’analisi delle stesse e ai giudizi di valutazione espressi dalla CEV. Le eventuali osservazioni da parte dell’Ateneo che esulano da questi aspetti devono essere comunicate all’ANVUR in separata sede. </w:t>
            </w:r>
          </w:p>
        </w:tc>
        <w:tc>
          <w:tcPr>
            <w:tcW w:w="807" w:type="pct"/>
            <w:tcMar>
              <w:top w:w="0" w:type="dxa"/>
              <w:left w:w="108" w:type="dxa"/>
              <w:bottom w:w="0" w:type="dxa"/>
              <w:right w:w="108" w:type="dxa"/>
            </w:tcMar>
            <w:vAlign w:val="center"/>
            <w:hideMark/>
          </w:tcPr>
          <w:p w14:paraId="63E15691" w14:textId="77777777" w:rsidR="007F5FA3" w:rsidRPr="00FF7529" w:rsidRDefault="007F5FA3" w:rsidP="002E15AC">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T+90gg</w:t>
            </w:r>
          </w:p>
        </w:tc>
      </w:tr>
      <w:tr w:rsidR="007F5FA3" w:rsidRPr="00FF7529" w14:paraId="13C81EDA" w14:textId="77777777" w:rsidTr="007F5FA3">
        <w:tc>
          <w:tcPr>
            <w:tcW w:w="977" w:type="pct"/>
            <w:tcMar>
              <w:top w:w="0" w:type="dxa"/>
              <w:left w:w="108" w:type="dxa"/>
              <w:bottom w:w="0" w:type="dxa"/>
              <w:right w:w="108" w:type="dxa"/>
            </w:tcMar>
            <w:vAlign w:val="center"/>
            <w:hideMark/>
          </w:tcPr>
          <w:p w14:paraId="71F48345" w14:textId="77777777" w:rsidR="007F5FA3" w:rsidRPr="00FF7529" w:rsidRDefault="007F5FA3" w:rsidP="00D25AF0">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3: Relazione finale. </w:t>
            </w:r>
          </w:p>
          <w:p w14:paraId="0B6BFF9F" w14:textId="1538A96A" w:rsidR="007F5FA3" w:rsidRPr="00FF7529" w:rsidRDefault="007F5FA3" w:rsidP="00325A48">
            <w:pPr>
              <w:spacing w:after="0" w:line="240" w:lineRule="auto"/>
              <w:rPr>
                <w:rFonts w:eastAsia="Calibri" w:cstheme="minorHAnsi"/>
                <w:sz w:val="18"/>
                <w:szCs w:val="18"/>
                <w:lang w:eastAsia="it-IT"/>
              </w:rPr>
            </w:pPr>
            <w:r w:rsidRPr="00FF7529">
              <w:rPr>
                <w:rFonts w:eastAsia="Calibri" w:cstheme="minorHAnsi"/>
                <w:b/>
                <w:sz w:val="18"/>
                <w:szCs w:val="18"/>
                <w:lang w:eastAsia="it-IT"/>
              </w:rPr>
              <w:t xml:space="preserve">Risposte alle </w:t>
            </w:r>
            <w:r>
              <w:rPr>
                <w:rFonts w:eastAsia="Calibri" w:cstheme="minorHAnsi"/>
                <w:b/>
                <w:sz w:val="18"/>
                <w:szCs w:val="18"/>
                <w:lang w:eastAsia="it-IT"/>
              </w:rPr>
              <w:t>C</w:t>
            </w:r>
            <w:r w:rsidRPr="00FF7529">
              <w:rPr>
                <w:rFonts w:eastAsia="Calibri" w:cstheme="minorHAnsi"/>
                <w:b/>
                <w:sz w:val="18"/>
                <w:szCs w:val="18"/>
                <w:lang w:eastAsia="it-IT"/>
              </w:rPr>
              <w:t>ontrodeduzioni e predisposizione della Relazione finale.</w:t>
            </w:r>
          </w:p>
        </w:tc>
        <w:tc>
          <w:tcPr>
            <w:tcW w:w="866" w:type="pct"/>
            <w:tcMar>
              <w:top w:w="0" w:type="dxa"/>
              <w:left w:w="108" w:type="dxa"/>
              <w:bottom w:w="0" w:type="dxa"/>
              <w:right w:w="108" w:type="dxa"/>
            </w:tcMar>
            <w:vAlign w:val="center"/>
            <w:hideMark/>
          </w:tcPr>
          <w:p w14:paraId="493A1D20" w14:textId="77777777" w:rsidR="007F5FA3" w:rsidRPr="00FF7529" w:rsidRDefault="007F5FA3" w:rsidP="00AF35B8">
            <w:pPr>
              <w:spacing w:after="0" w:line="240" w:lineRule="auto"/>
              <w:rPr>
                <w:rFonts w:eastAsia="Calibri" w:cstheme="minorHAnsi"/>
                <w:sz w:val="18"/>
                <w:szCs w:val="18"/>
                <w:lang w:eastAsia="it-IT"/>
              </w:rPr>
            </w:pPr>
            <w:r w:rsidRPr="00FF7529">
              <w:rPr>
                <w:rFonts w:eastAsia="Calibri" w:cstheme="minorHAnsi"/>
                <w:i/>
                <w:sz w:val="18"/>
                <w:szCs w:val="18"/>
                <w:lang w:eastAsia="it-IT"/>
              </w:rPr>
              <w:t>Risposte alle Controdeduzioni</w:t>
            </w:r>
            <w:r w:rsidRPr="00FF7529">
              <w:rPr>
                <w:rFonts w:eastAsia="Calibri" w:cstheme="minorHAnsi"/>
                <w:sz w:val="18"/>
                <w:szCs w:val="18"/>
                <w:lang w:eastAsia="it-IT"/>
              </w:rPr>
              <w:t xml:space="preserve"> + </w:t>
            </w:r>
            <w:r w:rsidRPr="00FF7529">
              <w:rPr>
                <w:rFonts w:eastAsia="Calibri" w:cstheme="minorHAnsi"/>
                <w:i/>
                <w:sz w:val="18"/>
                <w:szCs w:val="18"/>
                <w:lang w:eastAsia="it-IT"/>
              </w:rPr>
              <w:t>Relazione Finale</w:t>
            </w:r>
          </w:p>
        </w:tc>
        <w:tc>
          <w:tcPr>
            <w:tcW w:w="443" w:type="pct"/>
            <w:tcMar>
              <w:top w:w="0" w:type="dxa"/>
              <w:left w:w="108" w:type="dxa"/>
              <w:bottom w:w="0" w:type="dxa"/>
              <w:right w:w="108" w:type="dxa"/>
            </w:tcMar>
            <w:vAlign w:val="center"/>
            <w:hideMark/>
          </w:tcPr>
          <w:p w14:paraId="557C2E77" w14:textId="77777777" w:rsidR="007F5FA3" w:rsidRPr="00FF7529" w:rsidRDefault="007F5FA3" w:rsidP="001D2FCF">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CEV</w:t>
            </w:r>
          </w:p>
        </w:tc>
        <w:tc>
          <w:tcPr>
            <w:tcW w:w="1907" w:type="pct"/>
            <w:tcMar>
              <w:top w:w="0" w:type="dxa"/>
              <w:left w:w="108" w:type="dxa"/>
              <w:bottom w:w="0" w:type="dxa"/>
              <w:right w:w="108" w:type="dxa"/>
            </w:tcMar>
            <w:vAlign w:val="center"/>
            <w:hideMark/>
          </w:tcPr>
          <w:p w14:paraId="180F5CE8" w14:textId="30093459" w:rsidR="007F5FA3" w:rsidRPr="00FF7529" w:rsidRDefault="007F5FA3" w:rsidP="0028191B">
            <w:pPr>
              <w:spacing w:after="0" w:line="240" w:lineRule="auto"/>
              <w:jc w:val="both"/>
              <w:rPr>
                <w:rFonts w:eastAsia="Calibri" w:cstheme="minorHAnsi"/>
                <w:sz w:val="18"/>
                <w:szCs w:val="18"/>
                <w:lang w:eastAsia="it-IT"/>
              </w:rPr>
            </w:pPr>
            <w:r w:rsidRPr="00FF7529">
              <w:rPr>
                <w:rFonts w:eastAsia="Calibri" w:cstheme="minorHAnsi"/>
                <w:sz w:val="18"/>
                <w:szCs w:val="18"/>
                <w:lang w:eastAsia="it-IT"/>
              </w:rPr>
              <w:t xml:space="preserve">La CEV predispone la </w:t>
            </w:r>
            <w:r w:rsidRPr="00FF7529">
              <w:rPr>
                <w:rFonts w:eastAsia="Calibri" w:cstheme="minorHAnsi"/>
                <w:i/>
                <w:sz w:val="18"/>
                <w:szCs w:val="18"/>
                <w:lang w:eastAsia="it-IT"/>
              </w:rPr>
              <w:t>Risposta</w:t>
            </w:r>
            <w:r w:rsidRPr="00FF7529">
              <w:rPr>
                <w:rFonts w:eastAsia="Calibri" w:cstheme="minorHAnsi"/>
                <w:sz w:val="18"/>
                <w:szCs w:val="18"/>
                <w:lang w:eastAsia="it-IT"/>
              </w:rPr>
              <w:t xml:space="preserve"> a tutte le eventuali Controdeduzioni presentate dall’Ateneo e redige la </w:t>
            </w:r>
            <w:r w:rsidRPr="00FF7529">
              <w:rPr>
                <w:rFonts w:eastAsia="Calibri" w:cstheme="minorHAnsi"/>
                <w:i/>
                <w:sz w:val="18"/>
                <w:szCs w:val="18"/>
                <w:lang w:eastAsia="it-IT"/>
              </w:rPr>
              <w:t>Relazione finale</w:t>
            </w:r>
            <w:r w:rsidRPr="00FF7529">
              <w:rPr>
                <w:rFonts w:eastAsia="Calibri" w:cstheme="minorHAnsi"/>
                <w:sz w:val="18"/>
                <w:szCs w:val="18"/>
                <w:lang w:eastAsia="it-IT"/>
              </w:rPr>
              <w:t xml:space="preserve"> che le tiene in considerazione. </w:t>
            </w:r>
          </w:p>
        </w:tc>
        <w:tc>
          <w:tcPr>
            <w:tcW w:w="807" w:type="pct"/>
            <w:tcMar>
              <w:top w:w="0" w:type="dxa"/>
              <w:left w:w="108" w:type="dxa"/>
              <w:bottom w:w="0" w:type="dxa"/>
              <w:right w:w="108" w:type="dxa"/>
            </w:tcMar>
            <w:vAlign w:val="center"/>
            <w:hideMark/>
          </w:tcPr>
          <w:p w14:paraId="65FC1BEC" w14:textId="77777777" w:rsidR="007F5FA3" w:rsidRPr="00FF7529" w:rsidRDefault="007F5FA3" w:rsidP="00B9738D">
            <w:pPr>
              <w:spacing w:after="0" w:line="240" w:lineRule="auto"/>
              <w:jc w:val="center"/>
              <w:rPr>
                <w:rFonts w:eastAsia="Calibri" w:cstheme="minorHAnsi"/>
                <w:sz w:val="18"/>
                <w:szCs w:val="18"/>
                <w:lang w:eastAsia="it-IT"/>
              </w:rPr>
            </w:pPr>
            <w:r w:rsidRPr="00FF7529">
              <w:rPr>
                <w:rFonts w:eastAsia="Calibri" w:cstheme="minorHAnsi"/>
                <w:sz w:val="18"/>
                <w:szCs w:val="18"/>
                <w:lang w:eastAsia="it-IT"/>
              </w:rPr>
              <w:t>T+120gg</w:t>
            </w:r>
          </w:p>
        </w:tc>
      </w:tr>
      <w:tr w:rsidR="007F5FA3" w:rsidRPr="00FF7529" w14:paraId="0E57C712" w14:textId="77777777" w:rsidTr="007F5FA3">
        <w:tc>
          <w:tcPr>
            <w:tcW w:w="977" w:type="pct"/>
            <w:tcMar>
              <w:top w:w="0" w:type="dxa"/>
              <w:left w:w="108" w:type="dxa"/>
              <w:bottom w:w="0" w:type="dxa"/>
              <w:right w:w="108" w:type="dxa"/>
            </w:tcMar>
            <w:vAlign w:val="center"/>
          </w:tcPr>
          <w:p w14:paraId="29B642E7" w14:textId="77777777" w:rsidR="007F5FA3" w:rsidRPr="00FF7529" w:rsidRDefault="007F5FA3" w:rsidP="00D25AF0">
            <w:pPr>
              <w:spacing w:after="0" w:line="240" w:lineRule="auto"/>
              <w:rPr>
                <w:rFonts w:eastAsia="Calibri" w:cstheme="minorHAnsi"/>
                <w:sz w:val="18"/>
                <w:szCs w:val="18"/>
                <w:lang w:eastAsia="it-IT"/>
              </w:rPr>
            </w:pPr>
            <w:r w:rsidRPr="00FF7529">
              <w:rPr>
                <w:rFonts w:eastAsia="Calibri" w:cstheme="minorHAnsi"/>
                <w:sz w:val="18"/>
                <w:szCs w:val="18"/>
                <w:lang w:eastAsia="it-IT"/>
              </w:rPr>
              <w:t xml:space="preserve">Fase 3: Relazione finale. </w:t>
            </w:r>
          </w:p>
          <w:p w14:paraId="299972AA" w14:textId="503157FB" w:rsidR="007F5FA3" w:rsidRPr="00FF7529" w:rsidRDefault="007F5FA3" w:rsidP="00D25AF0">
            <w:pPr>
              <w:spacing w:after="0" w:line="240" w:lineRule="auto"/>
              <w:rPr>
                <w:rFonts w:eastAsia="Calibri" w:cstheme="minorHAnsi"/>
                <w:sz w:val="18"/>
                <w:szCs w:val="18"/>
                <w:lang w:eastAsia="it-IT"/>
              </w:rPr>
            </w:pPr>
            <w:r w:rsidRPr="00FF7529">
              <w:rPr>
                <w:rFonts w:eastAsia="Calibri" w:cstheme="minorHAnsi"/>
                <w:b/>
                <w:sz w:val="18"/>
                <w:szCs w:val="18"/>
                <w:lang w:eastAsia="it-IT"/>
              </w:rPr>
              <w:t>Rapporto ANVUR sull’Accreditamento periodico</w:t>
            </w:r>
          </w:p>
          <w:p w14:paraId="7F545D2B" w14:textId="4D434ACD" w:rsidR="007F5FA3" w:rsidRPr="00FF7529" w:rsidRDefault="007F5FA3" w:rsidP="00D37DB7">
            <w:pPr>
              <w:spacing w:after="0" w:line="240" w:lineRule="auto"/>
              <w:rPr>
                <w:rFonts w:cstheme="minorHAnsi"/>
                <w:sz w:val="18"/>
                <w:szCs w:val="18"/>
              </w:rPr>
            </w:pPr>
          </w:p>
        </w:tc>
        <w:tc>
          <w:tcPr>
            <w:tcW w:w="866" w:type="pct"/>
            <w:tcMar>
              <w:top w:w="0" w:type="dxa"/>
              <w:left w:w="108" w:type="dxa"/>
              <w:bottom w:w="0" w:type="dxa"/>
              <w:right w:w="108" w:type="dxa"/>
            </w:tcMar>
            <w:vAlign w:val="center"/>
          </w:tcPr>
          <w:p w14:paraId="628741DD" w14:textId="4482A24A" w:rsidR="007F5FA3" w:rsidRPr="00FF7529" w:rsidRDefault="007F5FA3" w:rsidP="00C0693F">
            <w:pPr>
              <w:rPr>
                <w:rFonts w:cstheme="minorHAnsi"/>
                <w:i/>
                <w:sz w:val="18"/>
                <w:szCs w:val="18"/>
              </w:rPr>
            </w:pPr>
            <w:r w:rsidRPr="00FF7529">
              <w:rPr>
                <w:rFonts w:cstheme="minorHAnsi"/>
                <w:i/>
                <w:sz w:val="18"/>
                <w:szCs w:val="18"/>
              </w:rPr>
              <w:t>Rapporto ANVUR sull’Accreditamento</w:t>
            </w:r>
            <w:r>
              <w:rPr>
                <w:rFonts w:cstheme="minorHAnsi"/>
                <w:i/>
                <w:sz w:val="18"/>
                <w:szCs w:val="18"/>
              </w:rPr>
              <w:t xml:space="preserve"> periodico</w:t>
            </w:r>
            <w:r w:rsidRPr="00FF7529">
              <w:rPr>
                <w:rFonts w:cstheme="minorHAnsi"/>
                <w:i/>
                <w:sz w:val="18"/>
                <w:szCs w:val="18"/>
              </w:rPr>
              <w:t xml:space="preserve"> </w:t>
            </w:r>
          </w:p>
        </w:tc>
        <w:tc>
          <w:tcPr>
            <w:tcW w:w="443" w:type="pct"/>
            <w:tcMar>
              <w:top w:w="0" w:type="dxa"/>
              <w:left w:w="108" w:type="dxa"/>
              <w:bottom w:w="0" w:type="dxa"/>
              <w:right w:w="108" w:type="dxa"/>
            </w:tcMar>
            <w:vAlign w:val="center"/>
          </w:tcPr>
          <w:p w14:paraId="79F6B63D" w14:textId="77777777" w:rsidR="007F5FA3" w:rsidRPr="00FF7529" w:rsidRDefault="007F5FA3" w:rsidP="001D2FCF">
            <w:pPr>
              <w:spacing w:after="0" w:line="240" w:lineRule="auto"/>
              <w:jc w:val="center"/>
              <w:rPr>
                <w:rFonts w:cstheme="minorHAnsi"/>
                <w:sz w:val="18"/>
                <w:szCs w:val="18"/>
              </w:rPr>
            </w:pPr>
            <w:r w:rsidRPr="00FF7529">
              <w:rPr>
                <w:rFonts w:cstheme="minorHAnsi"/>
                <w:sz w:val="18"/>
                <w:szCs w:val="18"/>
              </w:rPr>
              <w:t>ANVUR</w:t>
            </w:r>
          </w:p>
        </w:tc>
        <w:tc>
          <w:tcPr>
            <w:tcW w:w="1907" w:type="pct"/>
            <w:tcMar>
              <w:top w:w="0" w:type="dxa"/>
              <w:left w:w="108" w:type="dxa"/>
              <w:bottom w:w="0" w:type="dxa"/>
              <w:right w:w="108" w:type="dxa"/>
            </w:tcMar>
            <w:vAlign w:val="center"/>
          </w:tcPr>
          <w:p w14:paraId="08BA4523" w14:textId="34E0A5E4" w:rsidR="007F5FA3" w:rsidRPr="00FF7529" w:rsidRDefault="007F5FA3" w:rsidP="000D6990">
            <w:pPr>
              <w:spacing w:after="0" w:line="240" w:lineRule="auto"/>
              <w:jc w:val="both"/>
              <w:rPr>
                <w:rFonts w:cstheme="minorHAnsi"/>
                <w:sz w:val="18"/>
                <w:szCs w:val="18"/>
              </w:rPr>
            </w:pPr>
            <w:r w:rsidRPr="00FF7529">
              <w:rPr>
                <w:rFonts w:cstheme="minorHAnsi"/>
                <w:sz w:val="18"/>
                <w:szCs w:val="18"/>
              </w:rPr>
              <w:t xml:space="preserve">Il </w:t>
            </w:r>
            <w:r w:rsidRPr="00FF7529">
              <w:rPr>
                <w:rFonts w:cstheme="minorHAnsi"/>
                <w:i/>
                <w:sz w:val="18"/>
                <w:szCs w:val="18"/>
              </w:rPr>
              <w:t>Rapporto ANVUR sull’accreditamento</w:t>
            </w:r>
            <w:r w:rsidRPr="00FF7529">
              <w:rPr>
                <w:rFonts w:cstheme="minorHAnsi"/>
                <w:sz w:val="18"/>
                <w:szCs w:val="18"/>
              </w:rPr>
              <w:t xml:space="preserve"> si basa sulla Relazione finale della CEV. In seguito all’approvazione in Consiglio Direttivo, il Rapporto viene pubblicato sul portale ANVUR e trasmesso al MIUR e all’Ateneo.</w:t>
            </w:r>
          </w:p>
        </w:tc>
        <w:tc>
          <w:tcPr>
            <w:tcW w:w="807" w:type="pct"/>
            <w:tcMar>
              <w:top w:w="0" w:type="dxa"/>
              <w:left w:w="108" w:type="dxa"/>
              <w:bottom w:w="0" w:type="dxa"/>
              <w:right w:w="108" w:type="dxa"/>
            </w:tcMar>
            <w:vAlign w:val="center"/>
          </w:tcPr>
          <w:p w14:paraId="77A19ED8" w14:textId="77777777" w:rsidR="007F5FA3" w:rsidRPr="00FF7529" w:rsidRDefault="007F5FA3" w:rsidP="00CD101D">
            <w:pPr>
              <w:spacing w:after="0" w:line="240" w:lineRule="auto"/>
              <w:jc w:val="center"/>
              <w:rPr>
                <w:rFonts w:cstheme="minorHAnsi"/>
                <w:sz w:val="18"/>
                <w:szCs w:val="18"/>
              </w:rPr>
            </w:pPr>
            <w:r w:rsidRPr="00FF7529">
              <w:rPr>
                <w:rFonts w:cstheme="minorHAnsi"/>
                <w:sz w:val="18"/>
                <w:szCs w:val="18"/>
              </w:rPr>
              <w:t>T+165gg</w:t>
            </w:r>
          </w:p>
        </w:tc>
      </w:tr>
    </w:tbl>
    <w:p w14:paraId="78DEE3F9" w14:textId="58EAA050" w:rsidR="00FD0BA2" w:rsidRPr="00FF7529" w:rsidRDefault="00DA1F69" w:rsidP="00EA69BD">
      <w:pPr>
        <w:spacing w:before="120" w:after="0" w:line="240" w:lineRule="auto"/>
        <w:jc w:val="both"/>
        <w:rPr>
          <w:rFonts w:cstheme="minorHAnsi"/>
          <w:b/>
          <w:sz w:val="24"/>
          <w:szCs w:val="32"/>
        </w:rPr>
      </w:pPr>
      <w:r w:rsidRPr="00FF7529">
        <w:rPr>
          <w:rFonts w:cstheme="minorHAnsi"/>
          <w:u w:val="single"/>
        </w:rPr>
        <w:br w:type="page"/>
      </w:r>
      <w:r w:rsidR="00FD0BA2" w:rsidRPr="00FF7529">
        <w:rPr>
          <w:rFonts w:cstheme="minorHAnsi"/>
          <w:b/>
          <w:sz w:val="24"/>
          <w:szCs w:val="32"/>
        </w:rPr>
        <w:lastRenderedPageBreak/>
        <w:t>D</w:t>
      </w:r>
      <w:r w:rsidR="00353568" w:rsidRPr="00FF7529">
        <w:rPr>
          <w:rFonts w:cstheme="minorHAnsi"/>
          <w:b/>
          <w:sz w:val="24"/>
          <w:szCs w:val="32"/>
        </w:rPr>
        <w:t>escrizione</w:t>
      </w:r>
      <w:r w:rsidR="00FD0BA2" w:rsidRPr="00FF7529">
        <w:rPr>
          <w:rFonts w:cstheme="minorHAnsi"/>
          <w:b/>
          <w:sz w:val="24"/>
          <w:szCs w:val="32"/>
        </w:rPr>
        <w:t xml:space="preserve"> dei do</w:t>
      </w:r>
      <w:r w:rsidR="00C2721C" w:rsidRPr="00FF7529">
        <w:rPr>
          <w:rFonts w:cstheme="minorHAnsi"/>
          <w:b/>
          <w:sz w:val="24"/>
          <w:szCs w:val="32"/>
        </w:rPr>
        <w:t>cumenti utilizzati nella fase 1</w:t>
      </w:r>
    </w:p>
    <w:p w14:paraId="587CC817" w14:textId="63CD914C" w:rsidR="00D933F6" w:rsidRPr="00FF7529" w:rsidRDefault="007D09E0" w:rsidP="00EA69BD">
      <w:pPr>
        <w:spacing w:before="120" w:after="0" w:line="240" w:lineRule="auto"/>
        <w:jc w:val="both"/>
        <w:rPr>
          <w:rFonts w:cstheme="minorHAnsi"/>
          <w:b/>
          <w:color w:val="0070C0"/>
          <w:sz w:val="24"/>
          <w:szCs w:val="32"/>
        </w:rPr>
      </w:pPr>
      <w:r w:rsidRPr="00FF7529">
        <w:rPr>
          <w:rFonts w:cstheme="minorHAnsi"/>
          <w:b/>
          <w:color w:val="0070C0"/>
          <w:sz w:val="24"/>
          <w:szCs w:val="32"/>
        </w:rPr>
        <w:t>Prospett</w:t>
      </w:r>
      <w:r w:rsidR="002E15AC" w:rsidRPr="00FF7529">
        <w:rPr>
          <w:rFonts w:cstheme="minorHAnsi"/>
          <w:b/>
          <w:color w:val="0070C0"/>
          <w:sz w:val="24"/>
          <w:szCs w:val="32"/>
        </w:rPr>
        <w:t>o</w:t>
      </w:r>
      <w:r w:rsidR="002D5966" w:rsidRPr="00FF7529">
        <w:rPr>
          <w:rFonts w:cstheme="minorHAnsi"/>
          <w:b/>
          <w:color w:val="0070C0"/>
          <w:sz w:val="24"/>
          <w:szCs w:val="32"/>
        </w:rPr>
        <w:t xml:space="preserve"> di </w:t>
      </w:r>
      <w:r w:rsidR="00403C65">
        <w:rPr>
          <w:rFonts w:cstheme="minorHAnsi"/>
          <w:b/>
          <w:color w:val="0070C0"/>
          <w:sz w:val="24"/>
          <w:szCs w:val="32"/>
        </w:rPr>
        <w:t>s</w:t>
      </w:r>
      <w:r w:rsidR="002D5966" w:rsidRPr="00FF7529">
        <w:rPr>
          <w:rFonts w:cstheme="minorHAnsi"/>
          <w:b/>
          <w:color w:val="0070C0"/>
          <w:sz w:val="24"/>
          <w:szCs w:val="32"/>
        </w:rPr>
        <w:t>intesi</w:t>
      </w:r>
      <w:r w:rsidR="002E15AC" w:rsidRPr="00FF7529">
        <w:rPr>
          <w:rFonts w:cstheme="minorHAnsi"/>
          <w:b/>
          <w:color w:val="0070C0"/>
          <w:sz w:val="24"/>
          <w:szCs w:val="32"/>
        </w:rPr>
        <w:t xml:space="preserve"> (Sede) e Indicazioni Fonti documentali (CdS e Dipartimenti)</w:t>
      </w:r>
    </w:p>
    <w:p w14:paraId="4615104B" w14:textId="77777777" w:rsidR="00D737B5" w:rsidRPr="00FF7529" w:rsidRDefault="00D737B5" w:rsidP="00EA69BD">
      <w:pPr>
        <w:spacing w:after="120" w:line="240" w:lineRule="auto"/>
        <w:jc w:val="both"/>
        <w:rPr>
          <w:rFonts w:cstheme="minorHAnsi"/>
          <w:b/>
          <w:sz w:val="20"/>
          <w:szCs w:val="24"/>
        </w:rPr>
      </w:pPr>
      <w:r w:rsidRPr="00FF7529">
        <w:rPr>
          <w:rFonts w:cstheme="minorHAnsi"/>
          <w:b/>
          <w:sz w:val="20"/>
          <w:szCs w:val="24"/>
        </w:rPr>
        <w:t>(</w:t>
      </w:r>
      <w:proofErr w:type="gramStart"/>
      <w:r w:rsidRPr="00FF7529">
        <w:rPr>
          <w:rFonts w:cstheme="minorHAnsi"/>
          <w:b/>
          <w:sz w:val="20"/>
          <w:szCs w:val="24"/>
        </w:rPr>
        <w:t>a</w:t>
      </w:r>
      <w:proofErr w:type="gramEnd"/>
      <w:r w:rsidRPr="00FF7529">
        <w:rPr>
          <w:rFonts w:cstheme="minorHAnsi"/>
          <w:b/>
          <w:sz w:val="20"/>
          <w:szCs w:val="24"/>
        </w:rPr>
        <w:t xml:space="preserve"> cura dell’Ateneo)</w:t>
      </w:r>
    </w:p>
    <w:p w14:paraId="311EE357" w14:textId="602DF8BE" w:rsidR="00CA2527" w:rsidRPr="00FF7529" w:rsidRDefault="00CA2527" w:rsidP="00EA69BD">
      <w:pPr>
        <w:pStyle w:val="Paragrafoelenco"/>
        <w:numPr>
          <w:ilvl w:val="0"/>
          <w:numId w:val="2"/>
        </w:numPr>
        <w:spacing w:before="120" w:after="0" w:line="240" w:lineRule="auto"/>
        <w:ind w:left="426" w:hanging="426"/>
        <w:contextualSpacing w:val="0"/>
        <w:jc w:val="both"/>
        <w:rPr>
          <w:rFonts w:cstheme="minorHAnsi"/>
          <w:b/>
        </w:rPr>
      </w:pPr>
      <w:r w:rsidRPr="00FF7529">
        <w:rPr>
          <w:rFonts w:cstheme="minorHAnsi"/>
          <w:b/>
        </w:rPr>
        <w:t xml:space="preserve">Prospetto di </w:t>
      </w:r>
      <w:r w:rsidR="00403C65">
        <w:rPr>
          <w:rFonts w:cstheme="minorHAnsi"/>
          <w:b/>
        </w:rPr>
        <w:t>s</w:t>
      </w:r>
      <w:r w:rsidRPr="00FF7529">
        <w:rPr>
          <w:rFonts w:cstheme="minorHAnsi"/>
          <w:b/>
        </w:rPr>
        <w:t xml:space="preserve">intesi </w:t>
      </w:r>
      <w:r w:rsidR="007E7F16" w:rsidRPr="00FF7529">
        <w:rPr>
          <w:rFonts w:cstheme="minorHAnsi"/>
          <w:b/>
        </w:rPr>
        <w:t>(Sede)</w:t>
      </w:r>
      <w:r w:rsidRPr="00FF7529">
        <w:rPr>
          <w:rFonts w:cstheme="minorHAnsi"/>
          <w:b/>
        </w:rPr>
        <w:t xml:space="preserve"> R1, R2 e R4.A:</w:t>
      </w:r>
      <w:r w:rsidR="00765CCB" w:rsidRPr="00FF7529">
        <w:rPr>
          <w:rFonts w:cstheme="minorHAnsi"/>
          <w:b/>
        </w:rPr>
        <w:t xml:space="preserve"> </w:t>
      </w:r>
    </w:p>
    <w:p w14:paraId="09044F22" w14:textId="3C14F33B" w:rsidR="000912A0" w:rsidRPr="00FF7529" w:rsidRDefault="000912A0" w:rsidP="00A91806">
      <w:pPr>
        <w:pStyle w:val="Paragrafoelenco"/>
        <w:spacing w:before="120" w:after="0" w:line="240" w:lineRule="auto"/>
        <w:ind w:left="0"/>
        <w:contextualSpacing w:val="0"/>
        <w:jc w:val="both"/>
        <w:rPr>
          <w:rFonts w:cstheme="minorHAnsi"/>
        </w:rPr>
      </w:pPr>
      <w:r w:rsidRPr="00FF7529">
        <w:rPr>
          <w:rFonts w:cstheme="minorHAnsi"/>
        </w:rPr>
        <w:t xml:space="preserve">La </w:t>
      </w:r>
      <w:r w:rsidR="00053823" w:rsidRPr="00FF7529">
        <w:rPr>
          <w:rFonts w:cstheme="minorHAnsi"/>
        </w:rPr>
        <w:t>redazione</w:t>
      </w:r>
      <w:r w:rsidRPr="00FF7529">
        <w:rPr>
          <w:rFonts w:cstheme="minorHAnsi"/>
        </w:rPr>
        <w:t xml:space="preserve"> del </w:t>
      </w:r>
      <w:r w:rsidRPr="00FF7529">
        <w:rPr>
          <w:rFonts w:cstheme="minorHAnsi"/>
          <w:i/>
          <w:color w:val="0070C0"/>
        </w:rPr>
        <w:t>Prospetto di sintesi</w:t>
      </w:r>
      <w:r w:rsidRPr="00FF7529">
        <w:rPr>
          <w:rFonts w:cstheme="minorHAnsi"/>
          <w:i/>
        </w:rPr>
        <w:t xml:space="preserve"> </w:t>
      </w:r>
      <w:r w:rsidRPr="00FF7529">
        <w:rPr>
          <w:rFonts w:cstheme="minorHAnsi"/>
        </w:rPr>
        <w:t xml:space="preserve">è obbligatoria. </w:t>
      </w:r>
    </w:p>
    <w:p w14:paraId="055C8C9E" w14:textId="5DB728F7" w:rsidR="000912A0" w:rsidRPr="00FF7529" w:rsidRDefault="000912A0" w:rsidP="001A2502">
      <w:pPr>
        <w:pStyle w:val="Paragrafoelenco"/>
        <w:spacing w:before="120" w:after="0" w:line="240" w:lineRule="auto"/>
        <w:ind w:left="0"/>
        <w:contextualSpacing w:val="0"/>
        <w:jc w:val="both"/>
        <w:rPr>
          <w:rFonts w:cstheme="minorHAnsi"/>
        </w:rPr>
      </w:pPr>
      <w:r w:rsidRPr="00FF7529">
        <w:rPr>
          <w:rFonts w:cstheme="minorHAnsi"/>
        </w:rPr>
        <w:t xml:space="preserve">Il </w:t>
      </w:r>
      <w:r w:rsidRPr="00FF7529">
        <w:rPr>
          <w:rFonts w:cstheme="minorHAnsi"/>
          <w:i/>
        </w:rPr>
        <w:t>Prospetto di sintesi</w:t>
      </w:r>
      <w:r w:rsidRPr="00FF7529">
        <w:rPr>
          <w:rFonts w:cstheme="minorHAnsi"/>
        </w:rPr>
        <w:t xml:space="preserve"> </w:t>
      </w:r>
      <w:r w:rsidR="0067589C" w:rsidRPr="00FF7529">
        <w:rPr>
          <w:rFonts w:cstheme="minorHAnsi"/>
        </w:rPr>
        <w:t xml:space="preserve">è una raccolta delle fonti che </w:t>
      </w:r>
      <w:r w:rsidRPr="00FF7529">
        <w:rPr>
          <w:rFonts w:cstheme="minorHAnsi"/>
        </w:rPr>
        <w:t xml:space="preserve">l’Ateneo </w:t>
      </w:r>
      <w:r w:rsidR="0067589C" w:rsidRPr="00FF7529">
        <w:rPr>
          <w:rFonts w:cstheme="minorHAnsi"/>
        </w:rPr>
        <w:t>condivide con</w:t>
      </w:r>
      <w:r w:rsidR="005B7581" w:rsidRPr="00FF7529">
        <w:rPr>
          <w:rFonts w:cstheme="minorHAnsi"/>
        </w:rPr>
        <w:t xml:space="preserve"> la CEV</w:t>
      </w:r>
      <w:r w:rsidR="0067589C" w:rsidRPr="00FF7529">
        <w:rPr>
          <w:rFonts w:cstheme="minorHAnsi"/>
        </w:rPr>
        <w:t>, e una guida alla loro lettura e interpretazione</w:t>
      </w:r>
      <w:r w:rsidRPr="00FF7529">
        <w:rPr>
          <w:rFonts w:cstheme="minorHAnsi"/>
        </w:rPr>
        <w:t>.</w:t>
      </w:r>
      <w:r w:rsidR="000316AA" w:rsidRPr="00FF7529">
        <w:rPr>
          <w:rFonts w:cstheme="minorHAnsi"/>
        </w:rPr>
        <w:t xml:space="preserve"> </w:t>
      </w:r>
      <w:r w:rsidRPr="00FF7529">
        <w:rPr>
          <w:rFonts w:cstheme="minorHAnsi"/>
        </w:rPr>
        <w:t xml:space="preserve">A tal scopo si richiede all’Ateneo, per ogni </w:t>
      </w:r>
      <w:r w:rsidR="003D6BA9" w:rsidRPr="00FF7529">
        <w:rPr>
          <w:rFonts w:cstheme="minorHAnsi"/>
        </w:rPr>
        <w:t>“</w:t>
      </w:r>
      <w:r w:rsidRPr="00FF7529">
        <w:rPr>
          <w:rFonts w:cstheme="minorHAnsi"/>
        </w:rPr>
        <w:t>punto di attenzione</w:t>
      </w:r>
      <w:r w:rsidR="003D6BA9" w:rsidRPr="00FF7529">
        <w:rPr>
          <w:rFonts w:cstheme="minorHAnsi"/>
        </w:rPr>
        <w:t>”</w:t>
      </w:r>
      <w:r w:rsidRPr="00FF7529">
        <w:rPr>
          <w:rFonts w:cstheme="minorHAnsi"/>
        </w:rPr>
        <w:t xml:space="preserve"> di Sede, di riportare un breve giudizio di autovalutazione e di specificare le relative fonti documentali. </w:t>
      </w:r>
    </w:p>
    <w:p w14:paraId="4A8B44E4" w14:textId="3E263DD3" w:rsidR="00EA69BD" w:rsidRPr="00FF7529" w:rsidRDefault="0067589C" w:rsidP="001A2502">
      <w:pPr>
        <w:spacing w:before="120" w:after="0" w:line="240" w:lineRule="auto"/>
        <w:jc w:val="both"/>
        <w:rPr>
          <w:rFonts w:cstheme="minorHAnsi"/>
        </w:rPr>
      </w:pPr>
      <w:r w:rsidRPr="00FF7529">
        <w:rPr>
          <w:rFonts w:cstheme="minorHAnsi"/>
        </w:rPr>
        <w:t>Per la</w:t>
      </w:r>
      <w:r w:rsidR="000912A0" w:rsidRPr="00FF7529">
        <w:rPr>
          <w:rFonts w:cstheme="minorHAnsi"/>
        </w:rPr>
        <w:t xml:space="preserve"> CEV </w:t>
      </w:r>
      <w:r w:rsidRPr="00FF7529">
        <w:rPr>
          <w:rFonts w:cstheme="minorHAnsi"/>
        </w:rPr>
        <w:t xml:space="preserve">è un documento di lavoro </w:t>
      </w:r>
      <w:r w:rsidR="000912A0" w:rsidRPr="00FF7529">
        <w:rPr>
          <w:rFonts w:cstheme="minorHAnsi"/>
        </w:rPr>
        <w:t>che costitui</w:t>
      </w:r>
      <w:r w:rsidR="00767CD3" w:rsidRPr="00FF7529">
        <w:rPr>
          <w:rFonts w:cstheme="minorHAnsi"/>
        </w:rPr>
        <w:t>sce</w:t>
      </w:r>
      <w:r w:rsidR="000912A0" w:rsidRPr="00FF7529">
        <w:rPr>
          <w:rFonts w:cstheme="minorHAnsi"/>
        </w:rPr>
        <w:t xml:space="preserve"> la base della Relazione preliminare e </w:t>
      </w:r>
      <w:r w:rsidRPr="00FF7529">
        <w:rPr>
          <w:rFonts w:cstheme="minorHAnsi"/>
        </w:rPr>
        <w:t xml:space="preserve">della Relazione </w:t>
      </w:r>
      <w:r w:rsidR="000912A0" w:rsidRPr="00FF7529">
        <w:rPr>
          <w:rFonts w:cstheme="minorHAnsi"/>
        </w:rPr>
        <w:t>finale</w:t>
      </w:r>
      <w:r w:rsidRPr="00FF7529">
        <w:rPr>
          <w:rFonts w:cstheme="minorHAnsi"/>
        </w:rPr>
        <w:t>,</w:t>
      </w:r>
      <w:r w:rsidR="000912A0" w:rsidRPr="00FF7529">
        <w:rPr>
          <w:rFonts w:cstheme="minorHAnsi"/>
        </w:rPr>
        <w:t xml:space="preserve"> che l’Ateneo riceverà dopo la visita </w:t>
      </w:r>
      <w:r w:rsidR="000912A0" w:rsidRPr="00FF7529">
        <w:rPr>
          <w:rFonts w:cstheme="minorHAnsi"/>
          <w:i/>
        </w:rPr>
        <w:t>in loco</w:t>
      </w:r>
      <w:r w:rsidR="000912A0" w:rsidRPr="00FF7529">
        <w:rPr>
          <w:rFonts w:cstheme="minorHAnsi"/>
        </w:rPr>
        <w:t>, in cui saranno riportate tutte le fonti in</w:t>
      </w:r>
      <w:r w:rsidR="00583B9D" w:rsidRPr="00FF7529">
        <w:rPr>
          <w:rFonts w:cstheme="minorHAnsi"/>
        </w:rPr>
        <w:t xml:space="preserve">dicate dall’Ateneo per ciascun </w:t>
      </w:r>
      <w:r w:rsidR="003D6BA9" w:rsidRPr="00FF7529">
        <w:rPr>
          <w:rFonts w:cstheme="minorHAnsi"/>
        </w:rPr>
        <w:t>“</w:t>
      </w:r>
      <w:r w:rsidR="000912A0" w:rsidRPr="00FF7529">
        <w:rPr>
          <w:rFonts w:cstheme="minorHAnsi"/>
        </w:rPr>
        <w:t>punto di attenzione</w:t>
      </w:r>
      <w:r w:rsidR="003D6BA9" w:rsidRPr="00FF7529">
        <w:rPr>
          <w:rFonts w:cstheme="minorHAnsi"/>
        </w:rPr>
        <w:t>”</w:t>
      </w:r>
      <w:r w:rsidR="000912A0" w:rsidRPr="00FF7529">
        <w:rPr>
          <w:rFonts w:cstheme="minorHAnsi"/>
        </w:rPr>
        <w:t>, le fonti documentali individuate dalla CEV per l’esame a distanza</w:t>
      </w:r>
      <w:r w:rsidRPr="00FF7529">
        <w:rPr>
          <w:rFonts w:cstheme="minorHAnsi"/>
        </w:rPr>
        <w:t xml:space="preserve"> e i contenuti delle intervist</w:t>
      </w:r>
      <w:r w:rsidR="006D45C3" w:rsidRPr="00FF7529">
        <w:rPr>
          <w:rFonts w:cstheme="minorHAnsi"/>
        </w:rPr>
        <w:t xml:space="preserve">e effettuate durante la visita </w:t>
      </w:r>
      <w:r w:rsidR="006D45C3" w:rsidRPr="00FF7529">
        <w:rPr>
          <w:rFonts w:cstheme="minorHAnsi"/>
          <w:i/>
        </w:rPr>
        <w:t>in loco</w:t>
      </w:r>
      <w:r w:rsidR="006D45C3" w:rsidRPr="00FF7529">
        <w:rPr>
          <w:rFonts w:cstheme="minorHAnsi"/>
        </w:rPr>
        <w:t>.</w:t>
      </w:r>
      <w:r w:rsidR="000912A0" w:rsidRPr="00FF7529">
        <w:rPr>
          <w:rFonts w:cstheme="minorHAnsi"/>
        </w:rPr>
        <w:t xml:space="preserve"> </w:t>
      </w:r>
    </w:p>
    <w:p w14:paraId="1FF9F1AC" w14:textId="54599E1F" w:rsidR="000912A0" w:rsidRPr="00FF7529" w:rsidRDefault="000912A0" w:rsidP="001A2502">
      <w:pPr>
        <w:spacing w:before="120" w:after="0" w:line="240" w:lineRule="auto"/>
        <w:jc w:val="both"/>
        <w:rPr>
          <w:rFonts w:cstheme="minorHAnsi"/>
        </w:rPr>
      </w:pPr>
      <w:r w:rsidRPr="00FF7529">
        <w:rPr>
          <w:rFonts w:cstheme="minorHAnsi"/>
        </w:rPr>
        <w:t xml:space="preserve">A tal fine è necessario che il </w:t>
      </w:r>
      <w:r w:rsidRPr="00FF7529">
        <w:rPr>
          <w:rFonts w:cstheme="minorHAnsi"/>
          <w:i/>
        </w:rPr>
        <w:t>Prospetto di sintesi</w:t>
      </w:r>
      <w:r w:rsidR="001A2502" w:rsidRPr="00FF7529">
        <w:rPr>
          <w:rFonts w:cstheme="minorHAnsi"/>
        </w:rPr>
        <w:t xml:space="preserve"> sia consegnato </w:t>
      </w:r>
      <w:r w:rsidR="00D644CF" w:rsidRPr="00FF7529">
        <w:rPr>
          <w:rFonts w:cstheme="minorHAnsi"/>
        </w:rPr>
        <w:t xml:space="preserve">dall’Ateneo </w:t>
      </w:r>
      <w:r w:rsidR="001A2502" w:rsidRPr="00FF7529">
        <w:rPr>
          <w:rFonts w:cstheme="minorHAnsi"/>
        </w:rPr>
        <w:t>in formato w</w:t>
      </w:r>
      <w:r w:rsidRPr="00FF7529">
        <w:rPr>
          <w:rFonts w:cstheme="minorHAnsi"/>
        </w:rPr>
        <w:t xml:space="preserve">ord. All’interno del </w:t>
      </w:r>
      <w:r w:rsidR="00403C65">
        <w:rPr>
          <w:rFonts w:cstheme="minorHAnsi"/>
          <w:i/>
        </w:rPr>
        <w:t xml:space="preserve">Prospetto di sintesi </w:t>
      </w:r>
      <w:r w:rsidRPr="00FF7529">
        <w:rPr>
          <w:rFonts w:cstheme="minorHAnsi"/>
        </w:rPr>
        <w:t xml:space="preserve">sono riportate le istruzioni per la </w:t>
      </w:r>
      <w:r w:rsidR="00D644CF" w:rsidRPr="00FF7529">
        <w:rPr>
          <w:rFonts w:cstheme="minorHAnsi"/>
        </w:rPr>
        <w:t>redazione</w:t>
      </w:r>
      <w:r w:rsidRPr="00FF7529">
        <w:rPr>
          <w:rFonts w:cstheme="minorHAnsi"/>
        </w:rPr>
        <w:t xml:space="preserve">. </w:t>
      </w:r>
      <w:r w:rsidR="001A2502" w:rsidRPr="00FF7529">
        <w:rPr>
          <w:rFonts w:cstheme="minorHAnsi"/>
        </w:rPr>
        <w:t xml:space="preserve"> </w:t>
      </w:r>
      <w:r w:rsidRPr="00FF7529">
        <w:rPr>
          <w:rFonts w:cstheme="minorHAnsi"/>
        </w:rPr>
        <w:t xml:space="preserve">L’Ateneo deve </w:t>
      </w:r>
      <w:r w:rsidR="00053823" w:rsidRPr="00FF7529">
        <w:rPr>
          <w:rFonts w:cstheme="minorHAnsi"/>
        </w:rPr>
        <w:t>redigere</w:t>
      </w:r>
      <w:r w:rsidRPr="00FF7529">
        <w:rPr>
          <w:rFonts w:cstheme="minorHAnsi"/>
        </w:rPr>
        <w:t xml:space="preserve"> solamente i campi evidenziati in giallo, mentre i rimanenti, evidenziati in verde, sono riservati alla CEV. </w:t>
      </w:r>
    </w:p>
    <w:p w14:paraId="52B9260E" w14:textId="77777777" w:rsidR="00CA2527" w:rsidRPr="00FF7529" w:rsidRDefault="002F619A" w:rsidP="00EA69BD">
      <w:pPr>
        <w:pStyle w:val="Paragrafoelenco"/>
        <w:numPr>
          <w:ilvl w:val="0"/>
          <w:numId w:val="2"/>
        </w:numPr>
        <w:spacing w:before="120" w:after="0" w:line="240" w:lineRule="auto"/>
        <w:ind w:left="426" w:hanging="426"/>
        <w:contextualSpacing w:val="0"/>
        <w:jc w:val="both"/>
        <w:rPr>
          <w:rFonts w:cstheme="minorHAnsi"/>
          <w:b/>
          <w:u w:val="single"/>
        </w:rPr>
      </w:pPr>
      <w:r w:rsidRPr="00FF7529">
        <w:rPr>
          <w:rFonts w:cstheme="minorHAnsi"/>
          <w:b/>
        </w:rPr>
        <w:t>Indicazioni fonti documentali</w:t>
      </w:r>
      <w:r w:rsidR="007E7F16" w:rsidRPr="00FF7529">
        <w:rPr>
          <w:rFonts w:cstheme="minorHAnsi"/>
          <w:b/>
        </w:rPr>
        <w:t xml:space="preserve"> (CdS) R3.A, R3.B, R3.C, R3.D:</w:t>
      </w:r>
      <w:r w:rsidR="00CA2527" w:rsidRPr="00FF7529">
        <w:rPr>
          <w:rFonts w:cstheme="minorHAnsi"/>
          <w:b/>
          <w:u w:val="single"/>
        </w:rPr>
        <w:t xml:space="preserve"> </w:t>
      </w:r>
    </w:p>
    <w:p w14:paraId="23F5C75F" w14:textId="0DE89897" w:rsidR="00CA2527" w:rsidRPr="00FF7529" w:rsidRDefault="00CA2527" w:rsidP="000316AA">
      <w:pPr>
        <w:pStyle w:val="Paragrafoelenco"/>
        <w:spacing w:before="120" w:after="120" w:line="240" w:lineRule="auto"/>
        <w:ind w:left="0"/>
        <w:contextualSpacing w:val="0"/>
        <w:jc w:val="both"/>
        <w:rPr>
          <w:rFonts w:cstheme="minorHAnsi"/>
        </w:rPr>
      </w:pPr>
      <w:r w:rsidRPr="00FF7529">
        <w:rPr>
          <w:rFonts w:cstheme="minorHAnsi"/>
        </w:rPr>
        <w:t xml:space="preserve">La </w:t>
      </w:r>
      <w:r w:rsidR="00850529" w:rsidRPr="00FF7529">
        <w:rPr>
          <w:rFonts w:cstheme="minorHAnsi"/>
        </w:rPr>
        <w:t>redazione</w:t>
      </w:r>
      <w:r w:rsidRPr="00FF7529">
        <w:rPr>
          <w:rFonts w:cstheme="minorHAnsi"/>
        </w:rPr>
        <w:t xml:space="preserve"> de</w:t>
      </w:r>
      <w:r w:rsidR="002E15AC" w:rsidRPr="00FF7529">
        <w:rPr>
          <w:rFonts w:cstheme="minorHAnsi"/>
        </w:rPr>
        <w:t>l</w:t>
      </w:r>
      <w:r w:rsidRPr="00FF7529">
        <w:rPr>
          <w:rFonts w:cstheme="minorHAnsi"/>
        </w:rPr>
        <w:t xml:space="preserve"> modell</w:t>
      </w:r>
      <w:r w:rsidR="002E15AC" w:rsidRPr="00FF7529">
        <w:rPr>
          <w:rFonts w:cstheme="minorHAnsi"/>
        </w:rPr>
        <w:t>o</w:t>
      </w:r>
      <w:r w:rsidR="002E15AC" w:rsidRPr="00FF7529">
        <w:rPr>
          <w:rFonts w:cstheme="minorHAnsi"/>
          <w:i/>
        </w:rPr>
        <w:t xml:space="preserve"> Indicazioni fonti documentali (CdS),</w:t>
      </w:r>
      <w:r w:rsidRPr="00FF7529">
        <w:rPr>
          <w:rFonts w:cstheme="minorHAnsi"/>
        </w:rPr>
        <w:t xml:space="preserve"> relativ</w:t>
      </w:r>
      <w:r w:rsidR="002E15AC" w:rsidRPr="00FF7529">
        <w:rPr>
          <w:rFonts w:cstheme="minorHAnsi"/>
        </w:rPr>
        <w:t>o</w:t>
      </w:r>
      <w:r w:rsidRPr="00FF7529">
        <w:rPr>
          <w:rFonts w:cstheme="minorHAnsi"/>
        </w:rPr>
        <w:t xml:space="preserve"> ai singoli Corsi di Studio</w:t>
      </w:r>
      <w:r w:rsidR="002E15AC" w:rsidRPr="00FF7529">
        <w:rPr>
          <w:rFonts w:cstheme="minorHAnsi"/>
        </w:rPr>
        <w:t>,</w:t>
      </w:r>
      <w:r w:rsidRPr="00FF7529">
        <w:rPr>
          <w:rFonts w:cstheme="minorHAnsi"/>
        </w:rPr>
        <w:t xml:space="preserve"> è facoltativa </w:t>
      </w:r>
      <w:r w:rsidR="00850529" w:rsidRPr="00FF7529">
        <w:rPr>
          <w:rFonts w:cstheme="minorHAnsi"/>
        </w:rPr>
        <w:t>con</w:t>
      </w:r>
      <w:r w:rsidRPr="00FF7529">
        <w:rPr>
          <w:rFonts w:cstheme="minorHAnsi"/>
        </w:rPr>
        <w:t xml:space="preserve"> le seguenti precisazioni:</w:t>
      </w:r>
    </w:p>
    <w:p w14:paraId="1EB2928E" w14:textId="17EDD291" w:rsidR="00CA2527" w:rsidRPr="00FF7529" w:rsidRDefault="00CA2527" w:rsidP="001A2502">
      <w:pPr>
        <w:pStyle w:val="Paragrafoelenco"/>
        <w:numPr>
          <w:ilvl w:val="0"/>
          <w:numId w:val="31"/>
        </w:numPr>
        <w:spacing w:before="120" w:after="0" w:line="240" w:lineRule="auto"/>
        <w:contextualSpacing w:val="0"/>
        <w:jc w:val="both"/>
        <w:rPr>
          <w:rFonts w:cstheme="minorHAnsi"/>
        </w:rPr>
      </w:pPr>
      <w:proofErr w:type="gramStart"/>
      <w:r w:rsidRPr="00FF7529">
        <w:rPr>
          <w:rFonts w:cstheme="minorHAnsi"/>
        </w:rPr>
        <w:t>se</w:t>
      </w:r>
      <w:proofErr w:type="gramEnd"/>
      <w:r w:rsidRPr="00FF7529">
        <w:rPr>
          <w:rFonts w:cstheme="minorHAnsi"/>
        </w:rPr>
        <w:t xml:space="preserve"> l’Ateneo decide di non </w:t>
      </w:r>
      <w:r w:rsidR="001C6C98" w:rsidRPr="00FF7529">
        <w:rPr>
          <w:rFonts w:cstheme="minorHAnsi"/>
        </w:rPr>
        <w:t>redigere</w:t>
      </w:r>
      <w:r w:rsidRPr="00FF7529">
        <w:rPr>
          <w:rFonts w:cstheme="minorHAnsi"/>
        </w:rPr>
        <w:t xml:space="preserve"> il modello</w:t>
      </w:r>
      <w:r w:rsidR="002E15AC" w:rsidRPr="00FF7529">
        <w:rPr>
          <w:rFonts w:cstheme="minorHAnsi"/>
        </w:rPr>
        <w:t xml:space="preserve"> </w:t>
      </w:r>
      <w:r w:rsidR="002E15AC" w:rsidRPr="00FF7529">
        <w:rPr>
          <w:rFonts w:cstheme="minorHAnsi"/>
          <w:i/>
        </w:rPr>
        <w:t>Indicazioni fonti documentali (CdS)</w:t>
      </w:r>
      <w:r w:rsidRPr="00FF7529">
        <w:rPr>
          <w:rFonts w:cstheme="minorHAnsi"/>
        </w:rPr>
        <w:t>, la CEV prende in considerazione</w:t>
      </w:r>
      <w:r w:rsidR="001C6C98" w:rsidRPr="00FF7529">
        <w:rPr>
          <w:rFonts w:cstheme="minorHAnsi"/>
        </w:rPr>
        <w:t xml:space="preserve"> esclusivamente i documenti chiave riportati nelle Linee Guida</w:t>
      </w:r>
      <w:r w:rsidR="00A30C57">
        <w:rPr>
          <w:rFonts w:cstheme="minorHAnsi"/>
        </w:rPr>
        <w:t xml:space="preserve"> (</w:t>
      </w:r>
      <w:r w:rsidR="00A30C57" w:rsidRPr="00B8382A">
        <w:rPr>
          <w:rFonts w:cstheme="minorHAnsi"/>
        </w:rPr>
        <w:t>Schede Uniche Annuali del CdS; Rapporti di Riesame ciclico; Schede di Monitoraggio annuale; Relazioni della CPDS</w:t>
      </w:r>
      <w:r w:rsidR="00A30C57">
        <w:rPr>
          <w:rFonts w:cstheme="minorHAnsi"/>
        </w:rPr>
        <w:t>)</w:t>
      </w:r>
      <w:r w:rsidRPr="00FF7529">
        <w:rPr>
          <w:rFonts w:cstheme="minorHAnsi"/>
        </w:rPr>
        <w:t>;</w:t>
      </w:r>
    </w:p>
    <w:p w14:paraId="43AD19AB" w14:textId="200E11EF" w:rsidR="00CA2527" w:rsidRPr="00FF7529" w:rsidRDefault="00A340C7" w:rsidP="001A2502">
      <w:pPr>
        <w:pStyle w:val="Paragrafoelenco"/>
        <w:numPr>
          <w:ilvl w:val="0"/>
          <w:numId w:val="31"/>
        </w:numPr>
        <w:spacing w:before="120" w:after="0" w:line="240" w:lineRule="auto"/>
        <w:contextualSpacing w:val="0"/>
        <w:jc w:val="both"/>
        <w:rPr>
          <w:rFonts w:cstheme="minorHAnsi"/>
        </w:rPr>
      </w:pPr>
      <w:proofErr w:type="gramStart"/>
      <w:r w:rsidRPr="00FF7529">
        <w:rPr>
          <w:rFonts w:cstheme="minorHAnsi"/>
        </w:rPr>
        <w:t>qualora</w:t>
      </w:r>
      <w:proofErr w:type="gramEnd"/>
      <w:r w:rsidRPr="00FF7529">
        <w:rPr>
          <w:rFonts w:cstheme="minorHAnsi"/>
        </w:rPr>
        <w:t xml:space="preserve"> invece</w:t>
      </w:r>
      <w:r w:rsidR="00CA2527" w:rsidRPr="00FF7529">
        <w:rPr>
          <w:rFonts w:cstheme="minorHAnsi"/>
        </w:rPr>
        <w:t xml:space="preserve"> l’Ateneo desider</w:t>
      </w:r>
      <w:r w:rsidR="001C6C98" w:rsidRPr="00FF7529">
        <w:rPr>
          <w:rFonts w:cstheme="minorHAnsi"/>
        </w:rPr>
        <w:t>i</w:t>
      </w:r>
      <w:r w:rsidR="00CA2527" w:rsidRPr="00FF7529">
        <w:rPr>
          <w:rFonts w:cstheme="minorHAnsi"/>
        </w:rPr>
        <w:t xml:space="preserve"> indicare </w:t>
      </w:r>
      <w:r w:rsidR="001C6C98" w:rsidRPr="00FF7529">
        <w:rPr>
          <w:rFonts w:cstheme="minorHAnsi"/>
        </w:rPr>
        <w:t xml:space="preserve">per uno o più Corsi di Studio </w:t>
      </w:r>
      <w:r w:rsidR="00CA2527" w:rsidRPr="00FF7529">
        <w:rPr>
          <w:rFonts w:cstheme="minorHAnsi"/>
        </w:rPr>
        <w:t xml:space="preserve">fonti documentali che completino e </w:t>
      </w:r>
      <w:r w:rsidR="001C6C98" w:rsidRPr="00FF7529">
        <w:rPr>
          <w:rFonts w:cstheme="minorHAnsi"/>
        </w:rPr>
        <w:t>illustrino</w:t>
      </w:r>
      <w:r w:rsidR="000316AA" w:rsidRPr="00FF7529">
        <w:rPr>
          <w:rFonts w:cstheme="minorHAnsi"/>
        </w:rPr>
        <w:t xml:space="preserve"> </w:t>
      </w:r>
      <w:r w:rsidR="00CA2527" w:rsidRPr="00FF7529">
        <w:rPr>
          <w:rFonts w:cstheme="minorHAnsi"/>
        </w:rPr>
        <w:t xml:space="preserve">i documenti </w:t>
      </w:r>
      <w:r w:rsidR="001C6C98" w:rsidRPr="00FF7529">
        <w:rPr>
          <w:rFonts w:cstheme="minorHAnsi"/>
        </w:rPr>
        <w:t>chiave deve redigere</w:t>
      </w:r>
      <w:r w:rsidR="00A30C57">
        <w:rPr>
          <w:rFonts w:cstheme="minorHAnsi"/>
        </w:rPr>
        <w:t xml:space="preserve"> e trasmettere</w:t>
      </w:r>
      <w:r w:rsidR="001C6C98" w:rsidRPr="00FF7529">
        <w:rPr>
          <w:rFonts w:cstheme="minorHAnsi"/>
        </w:rPr>
        <w:t>, prima</w:t>
      </w:r>
      <w:r w:rsidR="00A30C57">
        <w:rPr>
          <w:rFonts w:cstheme="minorHAnsi"/>
        </w:rPr>
        <w:t xml:space="preserve"> dell’inizio</w:t>
      </w:r>
      <w:r w:rsidR="001C6C98" w:rsidRPr="00FF7529">
        <w:rPr>
          <w:rFonts w:cstheme="minorHAnsi"/>
        </w:rPr>
        <w:t xml:space="preserve"> </w:t>
      </w:r>
      <w:r w:rsidR="00CA2527" w:rsidRPr="00FF7529">
        <w:rPr>
          <w:rFonts w:cstheme="minorHAnsi"/>
        </w:rPr>
        <w:t>dell’esame a distanza</w:t>
      </w:r>
      <w:r w:rsidR="001C6C98" w:rsidRPr="00FF7529">
        <w:rPr>
          <w:rFonts w:cstheme="minorHAnsi"/>
        </w:rPr>
        <w:t xml:space="preserve">, </w:t>
      </w:r>
      <w:r w:rsidR="00CA2527" w:rsidRPr="00FF7529">
        <w:rPr>
          <w:rFonts w:cstheme="minorHAnsi"/>
        </w:rPr>
        <w:t xml:space="preserve">il modello </w:t>
      </w:r>
      <w:r w:rsidR="002E15AC" w:rsidRPr="00FF7529">
        <w:rPr>
          <w:rFonts w:cstheme="minorHAnsi"/>
          <w:i/>
        </w:rPr>
        <w:t>Indicazioni fonti documentali (CdS)</w:t>
      </w:r>
      <w:r w:rsidR="00CA2527" w:rsidRPr="00FF7529">
        <w:rPr>
          <w:rFonts w:cstheme="minorHAnsi"/>
        </w:rPr>
        <w:t>;</w:t>
      </w:r>
    </w:p>
    <w:p w14:paraId="62BE84EB" w14:textId="44F7B072" w:rsidR="00CA2527" w:rsidRPr="00FF7529" w:rsidRDefault="00A30C57" w:rsidP="001A2502">
      <w:pPr>
        <w:pStyle w:val="Paragrafoelenco"/>
        <w:numPr>
          <w:ilvl w:val="0"/>
          <w:numId w:val="31"/>
        </w:numPr>
        <w:spacing w:before="120" w:after="0" w:line="240" w:lineRule="auto"/>
        <w:contextualSpacing w:val="0"/>
        <w:jc w:val="both"/>
        <w:rPr>
          <w:rFonts w:cstheme="minorHAnsi"/>
        </w:rPr>
      </w:pPr>
      <w:proofErr w:type="gramStart"/>
      <w:r>
        <w:rPr>
          <w:rFonts w:cstheme="minorHAnsi"/>
        </w:rPr>
        <w:t>in</w:t>
      </w:r>
      <w:proofErr w:type="gramEnd"/>
      <w:r>
        <w:rPr>
          <w:rFonts w:cstheme="minorHAnsi"/>
        </w:rPr>
        <w:t xml:space="preserve"> via eccezionale, </w:t>
      </w:r>
      <w:r w:rsidR="007C02DD" w:rsidRPr="00FF7529">
        <w:rPr>
          <w:rFonts w:cstheme="minorHAnsi"/>
        </w:rPr>
        <w:t xml:space="preserve">durante la visita </w:t>
      </w:r>
      <w:r w:rsidR="007C02DD" w:rsidRPr="00403C65">
        <w:rPr>
          <w:rFonts w:cstheme="minorHAnsi"/>
          <w:i/>
        </w:rPr>
        <w:t>in loco</w:t>
      </w:r>
      <w:r w:rsidR="007C02DD" w:rsidRPr="00FF7529">
        <w:rPr>
          <w:rFonts w:cstheme="minorHAnsi"/>
        </w:rPr>
        <w:t xml:space="preserve"> </w:t>
      </w:r>
      <w:r w:rsidR="00CA2527" w:rsidRPr="00FF7529">
        <w:rPr>
          <w:rFonts w:cstheme="minorHAnsi"/>
        </w:rPr>
        <w:t>è a discrezione della CEV richieder</w:t>
      </w:r>
      <w:r w:rsidR="007C02DD" w:rsidRPr="00FF7529">
        <w:rPr>
          <w:rFonts w:cstheme="minorHAnsi"/>
        </w:rPr>
        <w:t>e</w:t>
      </w:r>
      <w:r w:rsidR="00867398" w:rsidRPr="00FF7529">
        <w:rPr>
          <w:rFonts w:cstheme="minorHAnsi"/>
        </w:rPr>
        <w:t xml:space="preserve"> </w:t>
      </w:r>
      <w:r>
        <w:rPr>
          <w:rFonts w:cstheme="minorHAnsi"/>
        </w:rPr>
        <w:t>documenti</w:t>
      </w:r>
      <w:r w:rsidR="00CA2527" w:rsidRPr="00FF7529">
        <w:rPr>
          <w:rFonts w:cstheme="minorHAnsi"/>
        </w:rPr>
        <w:t xml:space="preserve"> addizional</w:t>
      </w:r>
      <w:r>
        <w:rPr>
          <w:rFonts w:cstheme="minorHAnsi"/>
        </w:rPr>
        <w:t>i</w:t>
      </w:r>
      <w:r w:rsidR="00CA2527" w:rsidRPr="00FF7529">
        <w:rPr>
          <w:rFonts w:cstheme="minorHAnsi"/>
        </w:rPr>
        <w:t xml:space="preserve"> non </w:t>
      </w:r>
      <w:r>
        <w:rPr>
          <w:rFonts w:cstheme="minorHAnsi"/>
        </w:rPr>
        <w:t>presentati dall’Ateneo</w:t>
      </w:r>
      <w:r w:rsidR="00CA2527" w:rsidRPr="00FF7529">
        <w:rPr>
          <w:rFonts w:cstheme="minorHAnsi"/>
        </w:rPr>
        <w:t xml:space="preserve"> </w:t>
      </w:r>
      <w:r>
        <w:rPr>
          <w:rFonts w:cstheme="minorHAnsi"/>
        </w:rPr>
        <w:t>ne</w:t>
      </w:r>
      <w:r w:rsidR="007C02DD" w:rsidRPr="00FF7529">
        <w:rPr>
          <w:rFonts w:cstheme="minorHAnsi"/>
        </w:rPr>
        <w:t>i detti</w:t>
      </w:r>
      <w:r w:rsidR="00CA2527" w:rsidRPr="00FF7529">
        <w:rPr>
          <w:rFonts w:cstheme="minorHAnsi"/>
        </w:rPr>
        <w:t xml:space="preserve"> modelli. </w:t>
      </w:r>
    </w:p>
    <w:p w14:paraId="41FE165E" w14:textId="542F9B11" w:rsidR="0069437C" w:rsidRPr="00FF7529" w:rsidRDefault="00CA2527" w:rsidP="00EA69BD">
      <w:pPr>
        <w:spacing w:before="120"/>
        <w:jc w:val="both"/>
        <w:rPr>
          <w:rFonts w:cstheme="minorHAnsi"/>
        </w:rPr>
      </w:pPr>
      <w:r w:rsidRPr="00FF7529">
        <w:rPr>
          <w:rFonts w:cstheme="minorHAnsi"/>
        </w:rPr>
        <w:t xml:space="preserve">Se </w:t>
      </w:r>
      <w:r w:rsidR="00780B26" w:rsidRPr="00FF7529">
        <w:rPr>
          <w:rFonts w:cstheme="minorHAnsi"/>
        </w:rPr>
        <w:t>redatti</w:t>
      </w:r>
      <w:r w:rsidRPr="00FF7529">
        <w:rPr>
          <w:rFonts w:cstheme="minorHAnsi"/>
        </w:rPr>
        <w:t xml:space="preserve">, questi modelli vanno restituiti in formato word in quanto costituiscono la base per la Relazione finale della CEV. </w:t>
      </w:r>
    </w:p>
    <w:p w14:paraId="4BACFCAC" w14:textId="77777777" w:rsidR="007E7F16" w:rsidRPr="00FF7529" w:rsidRDefault="002F619A" w:rsidP="00EA69BD">
      <w:pPr>
        <w:pStyle w:val="Paragrafoelenco"/>
        <w:numPr>
          <w:ilvl w:val="0"/>
          <w:numId w:val="2"/>
        </w:numPr>
        <w:spacing w:before="120" w:after="0" w:line="240" w:lineRule="auto"/>
        <w:ind w:left="426" w:hanging="426"/>
        <w:contextualSpacing w:val="0"/>
        <w:jc w:val="both"/>
        <w:rPr>
          <w:rFonts w:cstheme="minorHAnsi"/>
          <w:b/>
          <w:u w:val="single"/>
        </w:rPr>
      </w:pPr>
      <w:r w:rsidRPr="00FF7529">
        <w:rPr>
          <w:rFonts w:cstheme="minorHAnsi"/>
          <w:b/>
        </w:rPr>
        <w:t xml:space="preserve">Indicazioni fonti documentali </w:t>
      </w:r>
      <w:r w:rsidR="007E7F16" w:rsidRPr="00FF7529">
        <w:rPr>
          <w:rFonts w:cstheme="minorHAnsi"/>
          <w:b/>
        </w:rPr>
        <w:t>(Dipartimenti) R4.B</w:t>
      </w:r>
      <w:r w:rsidR="00DB2D2F" w:rsidRPr="00FF7529">
        <w:rPr>
          <w:rFonts w:cstheme="minorHAnsi"/>
          <w:b/>
        </w:rPr>
        <w:t>.1</w:t>
      </w:r>
      <w:r w:rsidR="00670130" w:rsidRPr="00FF7529">
        <w:rPr>
          <w:rFonts w:cstheme="minorHAnsi"/>
          <w:b/>
        </w:rPr>
        <w:t>, R4.B.2, R4.B.3</w:t>
      </w:r>
      <w:r w:rsidR="007E7F16" w:rsidRPr="00FF7529">
        <w:rPr>
          <w:rFonts w:cstheme="minorHAnsi"/>
          <w:b/>
        </w:rPr>
        <w:t>:</w:t>
      </w:r>
      <w:r w:rsidR="007E7F16" w:rsidRPr="00FF7529">
        <w:rPr>
          <w:rFonts w:cstheme="minorHAnsi"/>
          <w:b/>
          <w:u w:val="single"/>
        </w:rPr>
        <w:t xml:space="preserve"> </w:t>
      </w:r>
    </w:p>
    <w:p w14:paraId="46663B3C" w14:textId="5E18C764" w:rsidR="002E15AC" w:rsidRPr="00FF7529" w:rsidRDefault="002E15AC" w:rsidP="000316AA">
      <w:pPr>
        <w:spacing w:before="120" w:after="120" w:line="240" w:lineRule="auto"/>
        <w:jc w:val="both"/>
        <w:rPr>
          <w:rFonts w:cstheme="minorHAnsi"/>
        </w:rPr>
      </w:pPr>
      <w:r w:rsidRPr="00FF7529">
        <w:rPr>
          <w:rFonts w:cstheme="minorHAnsi"/>
        </w:rPr>
        <w:t xml:space="preserve">La </w:t>
      </w:r>
      <w:r w:rsidR="004B5D5E" w:rsidRPr="00FF7529">
        <w:rPr>
          <w:rFonts w:cstheme="minorHAnsi"/>
        </w:rPr>
        <w:t>redazione</w:t>
      </w:r>
      <w:r w:rsidRPr="00FF7529">
        <w:rPr>
          <w:rFonts w:cstheme="minorHAnsi"/>
        </w:rPr>
        <w:t xml:space="preserve"> del modello</w:t>
      </w:r>
      <w:r w:rsidRPr="00FF7529">
        <w:rPr>
          <w:rFonts w:cstheme="minorHAnsi"/>
          <w:i/>
        </w:rPr>
        <w:t xml:space="preserve"> Indicazioni fonti documentali (Dipartimenti),</w:t>
      </w:r>
      <w:r w:rsidRPr="00FF7529">
        <w:rPr>
          <w:rFonts w:cstheme="minorHAnsi"/>
        </w:rPr>
        <w:t xml:space="preserve"> relativo ai singoli Dipartimenti, è facoltativ</w:t>
      </w:r>
      <w:r w:rsidR="002A752F" w:rsidRPr="00FF7529">
        <w:rPr>
          <w:rFonts w:cstheme="minorHAnsi"/>
        </w:rPr>
        <w:t xml:space="preserve">a, con </w:t>
      </w:r>
      <w:r w:rsidRPr="00FF7529">
        <w:rPr>
          <w:rFonts w:cstheme="minorHAnsi"/>
        </w:rPr>
        <w:t>le seguenti precisazioni:</w:t>
      </w:r>
    </w:p>
    <w:p w14:paraId="76CE8403" w14:textId="337C547B" w:rsidR="003D6BA9" w:rsidRPr="00FF7529" w:rsidRDefault="003D6BA9" w:rsidP="00A30C57">
      <w:pPr>
        <w:pStyle w:val="Paragrafoelenco"/>
        <w:numPr>
          <w:ilvl w:val="0"/>
          <w:numId w:val="32"/>
        </w:numPr>
        <w:spacing w:before="120" w:after="0" w:line="240" w:lineRule="auto"/>
        <w:contextualSpacing w:val="0"/>
        <w:jc w:val="both"/>
        <w:rPr>
          <w:rFonts w:cstheme="minorHAnsi"/>
        </w:rPr>
      </w:pPr>
      <w:proofErr w:type="gramStart"/>
      <w:r w:rsidRPr="00FF7529">
        <w:rPr>
          <w:rFonts w:cstheme="minorHAnsi"/>
        </w:rPr>
        <w:t>se</w:t>
      </w:r>
      <w:proofErr w:type="gramEnd"/>
      <w:r w:rsidRPr="00FF7529">
        <w:rPr>
          <w:rFonts w:cstheme="minorHAnsi"/>
        </w:rPr>
        <w:t xml:space="preserve"> l’Ateneo decide di non redigere il modello </w:t>
      </w:r>
      <w:r w:rsidRPr="00FF7529">
        <w:rPr>
          <w:rFonts w:cstheme="minorHAnsi"/>
          <w:i/>
        </w:rPr>
        <w:t>Indicazioni fonti documentali (Dipartimento)</w:t>
      </w:r>
      <w:r w:rsidRPr="00FF7529">
        <w:rPr>
          <w:rFonts w:cstheme="minorHAnsi"/>
        </w:rPr>
        <w:t xml:space="preserve">, </w:t>
      </w:r>
      <w:r w:rsidR="00A30C57" w:rsidRPr="00FF7529">
        <w:rPr>
          <w:rFonts w:cstheme="minorHAnsi"/>
        </w:rPr>
        <w:t>la CEV prende in considerazione esclusivamente i documenti chiave riportati nelle Linee Guida</w:t>
      </w:r>
      <w:r w:rsidR="00A30C57" w:rsidRPr="00FF7529" w:rsidDel="00A30C57">
        <w:rPr>
          <w:rFonts w:cstheme="minorHAnsi"/>
        </w:rPr>
        <w:t xml:space="preserve"> </w:t>
      </w:r>
      <w:r w:rsidR="00A30C57">
        <w:rPr>
          <w:rFonts w:cstheme="minorHAnsi"/>
        </w:rPr>
        <w:t>(</w:t>
      </w:r>
      <w:r w:rsidR="00A30C57" w:rsidRPr="00A30C57">
        <w:rPr>
          <w:rFonts w:cstheme="minorHAnsi"/>
        </w:rPr>
        <w:t>Documenti programmatici e SUA-RD dei Dipartimenti oggetto di visita</w:t>
      </w:r>
      <w:r w:rsidR="00A30C57">
        <w:rPr>
          <w:rFonts w:cstheme="minorHAnsi"/>
        </w:rPr>
        <w:t>)</w:t>
      </w:r>
      <w:r w:rsidRPr="00FF7529">
        <w:rPr>
          <w:rFonts w:cstheme="minorHAnsi"/>
        </w:rPr>
        <w:t>;</w:t>
      </w:r>
    </w:p>
    <w:p w14:paraId="05884993" w14:textId="7D38886B" w:rsidR="00CA2527" w:rsidRPr="00FF7529" w:rsidRDefault="00CA2527" w:rsidP="003D6BA9">
      <w:pPr>
        <w:pStyle w:val="Paragrafoelenco"/>
        <w:numPr>
          <w:ilvl w:val="0"/>
          <w:numId w:val="32"/>
        </w:numPr>
        <w:spacing w:before="120" w:after="0" w:line="240" w:lineRule="auto"/>
        <w:ind w:left="714" w:hanging="357"/>
        <w:contextualSpacing w:val="0"/>
        <w:jc w:val="both"/>
        <w:rPr>
          <w:rFonts w:cstheme="minorHAnsi"/>
        </w:rPr>
      </w:pPr>
      <w:proofErr w:type="gramStart"/>
      <w:r w:rsidRPr="00FF7529">
        <w:rPr>
          <w:rFonts w:cstheme="minorHAnsi"/>
        </w:rPr>
        <w:t>qualora</w:t>
      </w:r>
      <w:proofErr w:type="gramEnd"/>
      <w:r w:rsidRPr="00FF7529">
        <w:rPr>
          <w:rFonts w:cstheme="minorHAnsi"/>
        </w:rPr>
        <w:t xml:space="preserve"> invece l’Ateneo desider</w:t>
      </w:r>
      <w:r w:rsidR="00A340C7" w:rsidRPr="00FF7529">
        <w:rPr>
          <w:rFonts w:cstheme="minorHAnsi"/>
        </w:rPr>
        <w:t>i</w:t>
      </w:r>
      <w:r w:rsidRPr="00FF7529">
        <w:rPr>
          <w:rFonts w:cstheme="minorHAnsi"/>
        </w:rPr>
        <w:t xml:space="preserve"> indicare </w:t>
      </w:r>
      <w:r w:rsidR="00A30C57" w:rsidRPr="00FF7529">
        <w:rPr>
          <w:rFonts w:cstheme="minorHAnsi"/>
        </w:rPr>
        <w:t xml:space="preserve">per uno o più Dipartimenti </w:t>
      </w:r>
      <w:r w:rsidRPr="00FF7529">
        <w:rPr>
          <w:rFonts w:cstheme="minorHAnsi"/>
        </w:rPr>
        <w:t xml:space="preserve">fonti documentali </w:t>
      </w:r>
      <w:r w:rsidR="00A30C57">
        <w:rPr>
          <w:rFonts w:cstheme="minorHAnsi"/>
        </w:rPr>
        <w:t xml:space="preserve">ulteriori </w:t>
      </w:r>
      <w:r w:rsidR="00A340C7" w:rsidRPr="00FF7529">
        <w:rPr>
          <w:rFonts w:cstheme="minorHAnsi"/>
        </w:rPr>
        <w:t>che complet</w:t>
      </w:r>
      <w:r w:rsidR="00A30C57">
        <w:rPr>
          <w:rFonts w:cstheme="minorHAnsi"/>
        </w:rPr>
        <w:t>i</w:t>
      </w:r>
      <w:r w:rsidR="00A340C7" w:rsidRPr="00FF7529">
        <w:rPr>
          <w:rFonts w:cstheme="minorHAnsi"/>
        </w:rPr>
        <w:t xml:space="preserve">no e </w:t>
      </w:r>
      <w:r w:rsidR="00A30C57">
        <w:rPr>
          <w:rFonts w:cstheme="minorHAnsi"/>
        </w:rPr>
        <w:t>illustrino</w:t>
      </w:r>
      <w:r w:rsidR="00A340C7" w:rsidRPr="00FF7529">
        <w:rPr>
          <w:rFonts w:cstheme="minorHAnsi"/>
        </w:rPr>
        <w:t xml:space="preserve"> i documenti chiave </w:t>
      </w:r>
      <w:r w:rsidR="00A30C57">
        <w:rPr>
          <w:rFonts w:cstheme="minorHAnsi"/>
        </w:rPr>
        <w:t>deve redigere</w:t>
      </w:r>
      <w:r w:rsidRPr="00FF7529">
        <w:rPr>
          <w:rFonts w:cstheme="minorHAnsi"/>
        </w:rPr>
        <w:t xml:space="preserve"> </w:t>
      </w:r>
      <w:r w:rsidR="00782848">
        <w:rPr>
          <w:rFonts w:cstheme="minorHAnsi"/>
        </w:rPr>
        <w:t>e trasmettere</w:t>
      </w:r>
      <w:r w:rsidR="00782848" w:rsidRPr="00FF7529">
        <w:rPr>
          <w:rFonts w:cstheme="minorHAnsi"/>
        </w:rPr>
        <w:t>, prima</w:t>
      </w:r>
      <w:r w:rsidR="00782848">
        <w:rPr>
          <w:rFonts w:cstheme="minorHAnsi"/>
        </w:rPr>
        <w:t xml:space="preserve"> dell’inizio</w:t>
      </w:r>
      <w:r w:rsidR="00782848" w:rsidRPr="00FF7529">
        <w:rPr>
          <w:rFonts w:cstheme="minorHAnsi"/>
        </w:rPr>
        <w:t xml:space="preserve"> dell’esame a distanza,</w:t>
      </w:r>
      <w:r w:rsidR="00782848">
        <w:rPr>
          <w:rFonts w:cstheme="minorHAnsi"/>
        </w:rPr>
        <w:t xml:space="preserve"> </w:t>
      </w:r>
      <w:r w:rsidRPr="00FF7529">
        <w:rPr>
          <w:rFonts w:cstheme="minorHAnsi"/>
        </w:rPr>
        <w:t xml:space="preserve">il modello </w:t>
      </w:r>
      <w:r w:rsidR="002E15AC" w:rsidRPr="00FF7529">
        <w:rPr>
          <w:rFonts w:cstheme="minorHAnsi"/>
          <w:i/>
        </w:rPr>
        <w:t>Indicazioni fonti documentali (Dipartimenti)</w:t>
      </w:r>
      <w:r w:rsidRPr="00FF7529">
        <w:rPr>
          <w:rFonts w:cstheme="minorHAnsi"/>
        </w:rPr>
        <w:t>;</w:t>
      </w:r>
    </w:p>
    <w:p w14:paraId="587B4DF7" w14:textId="14B2FA38" w:rsidR="00CA2527" w:rsidRPr="00FF7529" w:rsidRDefault="00782848" w:rsidP="003D6BA9">
      <w:pPr>
        <w:pStyle w:val="Paragrafoelenco"/>
        <w:numPr>
          <w:ilvl w:val="0"/>
          <w:numId w:val="32"/>
        </w:numPr>
        <w:spacing w:before="120" w:after="0" w:line="240" w:lineRule="auto"/>
        <w:ind w:left="714" w:hanging="357"/>
        <w:contextualSpacing w:val="0"/>
        <w:jc w:val="both"/>
        <w:rPr>
          <w:rFonts w:cstheme="minorHAnsi"/>
        </w:rPr>
      </w:pPr>
      <w:proofErr w:type="gramStart"/>
      <w:r>
        <w:rPr>
          <w:rFonts w:cstheme="minorHAnsi"/>
        </w:rPr>
        <w:t>in</w:t>
      </w:r>
      <w:proofErr w:type="gramEnd"/>
      <w:r>
        <w:rPr>
          <w:rFonts w:cstheme="minorHAnsi"/>
        </w:rPr>
        <w:t xml:space="preserve"> via eccezionale, </w:t>
      </w:r>
      <w:r w:rsidRPr="00FF7529">
        <w:rPr>
          <w:rFonts w:cstheme="minorHAnsi"/>
        </w:rPr>
        <w:t xml:space="preserve">durante la visita </w:t>
      </w:r>
      <w:r w:rsidRPr="00403C65">
        <w:rPr>
          <w:rFonts w:cstheme="minorHAnsi"/>
          <w:i/>
        </w:rPr>
        <w:t>in loco</w:t>
      </w:r>
      <w:r w:rsidRPr="00FF7529">
        <w:rPr>
          <w:rFonts w:cstheme="minorHAnsi"/>
        </w:rPr>
        <w:t xml:space="preserve"> è a discrezione della CEV richiedere </w:t>
      </w:r>
      <w:r>
        <w:rPr>
          <w:rFonts w:cstheme="minorHAnsi"/>
        </w:rPr>
        <w:t>documenti</w:t>
      </w:r>
      <w:r w:rsidRPr="00FF7529">
        <w:rPr>
          <w:rFonts w:cstheme="minorHAnsi"/>
        </w:rPr>
        <w:t xml:space="preserve"> addizional</w:t>
      </w:r>
      <w:r>
        <w:rPr>
          <w:rFonts w:cstheme="minorHAnsi"/>
        </w:rPr>
        <w:t>i</w:t>
      </w:r>
      <w:r w:rsidRPr="00FF7529">
        <w:rPr>
          <w:rFonts w:cstheme="minorHAnsi"/>
        </w:rPr>
        <w:t xml:space="preserve"> non </w:t>
      </w:r>
      <w:r>
        <w:rPr>
          <w:rFonts w:cstheme="minorHAnsi"/>
        </w:rPr>
        <w:t>presentati dall’Ateneo</w:t>
      </w:r>
      <w:r w:rsidRPr="00FF7529">
        <w:rPr>
          <w:rFonts w:cstheme="minorHAnsi"/>
        </w:rPr>
        <w:t xml:space="preserve"> </w:t>
      </w:r>
      <w:r>
        <w:rPr>
          <w:rFonts w:cstheme="minorHAnsi"/>
        </w:rPr>
        <w:t>ne</w:t>
      </w:r>
      <w:r w:rsidRPr="00FF7529">
        <w:rPr>
          <w:rFonts w:cstheme="minorHAnsi"/>
        </w:rPr>
        <w:t>i detti modelli</w:t>
      </w:r>
      <w:r w:rsidR="00CA2527" w:rsidRPr="00FF7529">
        <w:rPr>
          <w:rFonts w:cstheme="minorHAnsi"/>
        </w:rPr>
        <w:t>.</w:t>
      </w:r>
      <w:r w:rsidR="000316AA" w:rsidRPr="00FF7529">
        <w:rPr>
          <w:rFonts w:cstheme="minorHAnsi"/>
        </w:rPr>
        <w:t xml:space="preserve"> </w:t>
      </w:r>
    </w:p>
    <w:p w14:paraId="0D6AD41A" w14:textId="5F3E756B" w:rsidR="00CF299B" w:rsidRPr="00FF7529" w:rsidRDefault="00CA2527" w:rsidP="00EA69BD">
      <w:pPr>
        <w:spacing w:before="120"/>
        <w:jc w:val="both"/>
        <w:rPr>
          <w:rFonts w:cstheme="minorHAnsi"/>
          <w:b/>
          <w:sz w:val="24"/>
          <w:szCs w:val="24"/>
        </w:rPr>
      </w:pPr>
      <w:r w:rsidRPr="00FF7529">
        <w:rPr>
          <w:rFonts w:cstheme="minorHAnsi"/>
        </w:rPr>
        <w:lastRenderedPageBreak/>
        <w:t xml:space="preserve">Se </w:t>
      </w:r>
      <w:r w:rsidR="00B5641D" w:rsidRPr="00FF7529">
        <w:rPr>
          <w:rFonts w:cstheme="minorHAnsi"/>
        </w:rPr>
        <w:t>redatti</w:t>
      </w:r>
      <w:r w:rsidRPr="00FF7529">
        <w:rPr>
          <w:rFonts w:cstheme="minorHAnsi"/>
        </w:rPr>
        <w:t xml:space="preserve">, questi modelli vanno restituiti in formato word in quanto costituiscono la base per la Relazione finale della CEV. </w:t>
      </w:r>
    </w:p>
    <w:p w14:paraId="565794FA" w14:textId="3364D68C" w:rsidR="00583B9D" w:rsidRPr="00FF7529" w:rsidRDefault="00583B9D" w:rsidP="00EA69BD">
      <w:pPr>
        <w:spacing w:after="0" w:line="240" w:lineRule="auto"/>
        <w:jc w:val="center"/>
        <w:rPr>
          <w:rFonts w:cstheme="minorHAnsi"/>
          <w:b/>
          <w:sz w:val="24"/>
          <w:szCs w:val="24"/>
        </w:rPr>
      </w:pPr>
      <w:r w:rsidRPr="00FF7529">
        <w:rPr>
          <w:rFonts w:cstheme="minorHAnsi"/>
          <w:b/>
          <w:sz w:val="24"/>
          <w:szCs w:val="24"/>
        </w:rPr>
        <w:t xml:space="preserve">Istruzioni per la </w:t>
      </w:r>
      <w:r w:rsidR="00D8394D" w:rsidRPr="00FF7529">
        <w:rPr>
          <w:rFonts w:cstheme="minorHAnsi"/>
          <w:b/>
          <w:sz w:val="24"/>
          <w:szCs w:val="24"/>
        </w:rPr>
        <w:t>redazione</w:t>
      </w:r>
      <w:r w:rsidRPr="00FF7529">
        <w:rPr>
          <w:rFonts w:cstheme="minorHAnsi"/>
          <w:b/>
          <w:sz w:val="24"/>
          <w:szCs w:val="24"/>
        </w:rPr>
        <w:t xml:space="preserve"> </w:t>
      </w:r>
      <w:r w:rsidR="00CF299B" w:rsidRPr="00FF7529">
        <w:rPr>
          <w:rFonts w:cstheme="minorHAnsi"/>
          <w:b/>
          <w:sz w:val="24"/>
          <w:szCs w:val="24"/>
        </w:rPr>
        <w:t xml:space="preserve">del </w:t>
      </w:r>
      <w:r w:rsidR="00403C65">
        <w:rPr>
          <w:rFonts w:cstheme="minorHAnsi"/>
          <w:b/>
          <w:i/>
          <w:sz w:val="24"/>
          <w:szCs w:val="24"/>
        </w:rPr>
        <w:t>Prospetto di sintesi</w:t>
      </w:r>
    </w:p>
    <w:p w14:paraId="78FB291D" w14:textId="77777777" w:rsidR="00583B9D" w:rsidRPr="00FF7529" w:rsidRDefault="00583B9D" w:rsidP="00EA69BD">
      <w:pPr>
        <w:spacing w:after="120" w:line="240" w:lineRule="auto"/>
        <w:jc w:val="center"/>
        <w:rPr>
          <w:rFonts w:cstheme="minorHAnsi"/>
          <w:b/>
          <w:sz w:val="24"/>
          <w:szCs w:val="24"/>
        </w:rPr>
      </w:pPr>
      <w:r w:rsidRPr="00FF7529">
        <w:rPr>
          <w:rFonts w:cstheme="minorHAnsi"/>
          <w:b/>
          <w:sz w:val="24"/>
          <w:szCs w:val="24"/>
        </w:rPr>
        <w:t>(</w:t>
      </w:r>
      <w:proofErr w:type="gramStart"/>
      <w:r w:rsidRPr="00FF7529">
        <w:rPr>
          <w:rFonts w:cstheme="minorHAnsi"/>
          <w:b/>
          <w:sz w:val="24"/>
          <w:szCs w:val="24"/>
        </w:rPr>
        <w:t>a</w:t>
      </w:r>
      <w:proofErr w:type="gramEnd"/>
      <w:r w:rsidRPr="00FF7529">
        <w:rPr>
          <w:rFonts w:cstheme="minorHAnsi"/>
          <w:b/>
          <w:sz w:val="24"/>
          <w:szCs w:val="24"/>
        </w:rPr>
        <w:t xml:space="preserve"> cura dell’Ateneo)</w:t>
      </w:r>
    </w:p>
    <w:p w14:paraId="566525C2" w14:textId="5B5C6433" w:rsidR="00961B4E" w:rsidRPr="00FF7529" w:rsidRDefault="00961B4E" w:rsidP="000316AA">
      <w:pPr>
        <w:spacing w:before="120" w:after="120" w:line="240" w:lineRule="auto"/>
        <w:jc w:val="both"/>
        <w:rPr>
          <w:rFonts w:cstheme="minorHAnsi"/>
        </w:rPr>
      </w:pPr>
      <w:r w:rsidRPr="00FF7529">
        <w:rPr>
          <w:rFonts w:cstheme="minorHAnsi"/>
        </w:rPr>
        <w:t xml:space="preserve">Il </w:t>
      </w:r>
      <w:r w:rsidRPr="00FF7529">
        <w:rPr>
          <w:rFonts w:cstheme="minorHAnsi"/>
          <w:i/>
        </w:rPr>
        <w:t>Prospetto di sintesi di Sede</w:t>
      </w:r>
      <w:r w:rsidR="00A4707A" w:rsidRPr="00FF7529">
        <w:rPr>
          <w:rFonts w:cstheme="minorHAnsi"/>
        </w:rPr>
        <w:t xml:space="preserve"> è </w:t>
      </w:r>
      <w:r w:rsidRPr="00FF7529">
        <w:rPr>
          <w:rFonts w:cstheme="minorHAnsi"/>
        </w:rPr>
        <w:t xml:space="preserve">redatto dall’Ateneo in preparazione alla visita per l’Accreditamento periodico, </w:t>
      </w:r>
      <w:r w:rsidR="00121093" w:rsidRPr="00FF7529">
        <w:rPr>
          <w:rFonts w:cstheme="minorHAnsi"/>
        </w:rPr>
        <w:t xml:space="preserve">e risponde a </w:t>
      </w:r>
      <w:r w:rsidRPr="00FF7529">
        <w:rPr>
          <w:rFonts w:cstheme="minorHAnsi"/>
        </w:rPr>
        <w:t xml:space="preserve">due </w:t>
      </w:r>
      <w:r w:rsidR="00EB06C7" w:rsidRPr="00FF7529">
        <w:rPr>
          <w:rFonts w:cstheme="minorHAnsi"/>
        </w:rPr>
        <w:t>esigenze</w:t>
      </w:r>
      <w:r w:rsidR="00353568" w:rsidRPr="00FF7529">
        <w:rPr>
          <w:rFonts w:cstheme="minorHAnsi"/>
        </w:rPr>
        <w:t xml:space="preserve"> d</w:t>
      </w:r>
      <w:r w:rsidR="00EB06C7" w:rsidRPr="00FF7529">
        <w:rPr>
          <w:rFonts w:cstheme="minorHAnsi"/>
        </w:rPr>
        <w:t xml:space="preserve">i </w:t>
      </w:r>
      <w:r w:rsidR="00353568" w:rsidRPr="00FF7529">
        <w:rPr>
          <w:rFonts w:cstheme="minorHAnsi"/>
        </w:rPr>
        <w:t>ANVUR</w:t>
      </w:r>
      <w:r w:rsidRPr="00FF7529">
        <w:rPr>
          <w:rFonts w:cstheme="minorHAnsi"/>
        </w:rPr>
        <w:t>:</w:t>
      </w:r>
    </w:p>
    <w:p w14:paraId="016676CC" w14:textId="541D7D43" w:rsidR="00961B4E" w:rsidRPr="00FF7529" w:rsidRDefault="00F664C3" w:rsidP="00AC5711">
      <w:pPr>
        <w:pStyle w:val="Paragrafoelenco"/>
        <w:numPr>
          <w:ilvl w:val="0"/>
          <w:numId w:val="42"/>
        </w:numPr>
        <w:spacing w:before="120" w:after="0" w:line="240" w:lineRule="auto"/>
        <w:ind w:left="714" w:hanging="357"/>
        <w:contextualSpacing w:val="0"/>
        <w:jc w:val="both"/>
        <w:rPr>
          <w:rFonts w:cstheme="minorHAnsi"/>
        </w:rPr>
      </w:pPr>
      <w:r w:rsidRPr="00FF7529">
        <w:rPr>
          <w:rFonts w:cstheme="minorHAnsi"/>
          <w:u w:val="single"/>
        </w:rPr>
        <w:t>Breve giudizio di autovalutazione</w:t>
      </w:r>
      <w:r w:rsidR="00AC5711" w:rsidRPr="00FF7529">
        <w:rPr>
          <w:rFonts w:cstheme="minorHAnsi"/>
        </w:rPr>
        <w:t xml:space="preserve">: </w:t>
      </w:r>
      <w:r w:rsidR="005869BE" w:rsidRPr="00FF7529">
        <w:rPr>
          <w:rFonts w:cstheme="minorHAnsi"/>
        </w:rPr>
        <w:t xml:space="preserve">l’Ateneo riporta </w:t>
      </w:r>
      <w:r w:rsidR="00961B4E" w:rsidRPr="00FF7529">
        <w:rPr>
          <w:rFonts w:cstheme="minorHAnsi"/>
        </w:rPr>
        <w:t>un breve giudizio di autovalutazione di massimo 250 parole</w:t>
      </w:r>
      <w:r w:rsidR="00C2220B" w:rsidRPr="00FF7529">
        <w:rPr>
          <w:rFonts w:cstheme="minorHAnsi"/>
        </w:rPr>
        <w:t>,</w:t>
      </w:r>
      <w:r w:rsidR="00961B4E" w:rsidRPr="00FF7529">
        <w:rPr>
          <w:rFonts w:cstheme="minorHAnsi"/>
        </w:rPr>
        <w:t xml:space="preserve"> descrivendo le modalità con cui l’Ateneo dichiara</w:t>
      </w:r>
      <w:r w:rsidR="00B97D53" w:rsidRPr="00FF7529">
        <w:rPr>
          <w:rFonts w:cstheme="minorHAnsi"/>
        </w:rPr>
        <w:t xml:space="preserve"> e</w:t>
      </w:r>
      <w:r w:rsidR="00961B4E" w:rsidRPr="00FF7529">
        <w:rPr>
          <w:rFonts w:cstheme="minorHAnsi"/>
        </w:rPr>
        <w:t xml:space="preserve"> realizza </w:t>
      </w:r>
      <w:r w:rsidR="00B97D53" w:rsidRPr="00FF7529">
        <w:rPr>
          <w:rFonts w:cstheme="minorHAnsi"/>
        </w:rPr>
        <w:t xml:space="preserve">una propria visione della qualità con riferimento a ciascun punto di attenzione, </w:t>
      </w:r>
      <w:r w:rsidR="00A02CB3" w:rsidRPr="00FF7529">
        <w:rPr>
          <w:rFonts w:cstheme="minorHAnsi"/>
        </w:rPr>
        <w:t>e</w:t>
      </w:r>
      <w:r w:rsidR="00C3189C" w:rsidRPr="00FF7529">
        <w:rPr>
          <w:rFonts w:cstheme="minorHAnsi"/>
        </w:rPr>
        <w:t xml:space="preserve"> inoltre</w:t>
      </w:r>
      <w:r w:rsidR="00A02CB3" w:rsidRPr="00FF7529">
        <w:rPr>
          <w:rFonts w:cstheme="minorHAnsi"/>
        </w:rPr>
        <w:t xml:space="preserve"> ritiene di effettivamente pos</w:t>
      </w:r>
      <w:r w:rsidR="00B97D53" w:rsidRPr="00FF7529">
        <w:rPr>
          <w:rFonts w:cstheme="minorHAnsi"/>
        </w:rPr>
        <w:t>sederne</w:t>
      </w:r>
      <w:r w:rsidR="00A02CB3" w:rsidRPr="00FF7529">
        <w:rPr>
          <w:rFonts w:cstheme="minorHAnsi"/>
        </w:rPr>
        <w:t xml:space="preserve"> </w:t>
      </w:r>
      <w:r w:rsidR="00B97D53" w:rsidRPr="00FF7529">
        <w:rPr>
          <w:rFonts w:cstheme="minorHAnsi"/>
        </w:rPr>
        <w:t xml:space="preserve">risultati </w:t>
      </w:r>
      <w:r w:rsidR="00C3189C" w:rsidRPr="00FF7529">
        <w:rPr>
          <w:rFonts w:cstheme="minorHAnsi"/>
        </w:rPr>
        <w:t xml:space="preserve">tangibili, e </w:t>
      </w:r>
      <w:r w:rsidR="00C01871" w:rsidRPr="00FF7529">
        <w:rPr>
          <w:rFonts w:cstheme="minorHAnsi"/>
        </w:rPr>
        <w:t>in quale grado;</w:t>
      </w:r>
    </w:p>
    <w:p w14:paraId="71B0B355" w14:textId="392C9357" w:rsidR="00121024" w:rsidRPr="00FF7529" w:rsidRDefault="00961B4E" w:rsidP="000610ED">
      <w:pPr>
        <w:pStyle w:val="Paragrafoelenco"/>
        <w:numPr>
          <w:ilvl w:val="0"/>
          <w:numId w:val="42"/>
        </w:numPr>
        <w:spacing w:before="120" w:after="0" w:line="240" w:lineRule="auto"/>
        <w:contextualSpacing w:val="0"/>
        <w:jc w:val="both"/>
        <w:rPr>
          <w:rFonts w:cstheme="minorHAnsi"/>
        </w:rPr>
      </w:pPr>
      <w:r w:rsidRPr="00FF7529">
        <w:rPr>
          <w:rFonts w:cstheme="minorHAnsi"/>
          <w:u w:val="single"/>
        </w:rPr>
        <w:t>Elenco delle fonti documentali indicate dall'Ateneo per l'esame a distanza</w:t>
      </w:r>
      <w:r w:rsidRPr="00FF7529">
        <w:rPr>
          <w:rFonts w:cstheme="minorHAnsi"/>
        </w:rPr>
        <w:t xml:space="preserve">: </w:t>
      </w:r>
      <w:r w:rsidR="005869BE" w:rsidRPr="00FF7529">
        <w:rPr>
          <w:rFonts w:cstheme="minorHAnsi"/>
        </w:rPr>
        <w:t>l’Ateneo riporta</w:t>
      </w:r>
      <w:r w:rsidR="00AC5711" w:rsidRPr="00FF7529">
        <w:rPr>
          <w:rFonts w:cstheme="minorHAnsi"/>
        </w:rPr>
        <w:t xml:space="preserve"> </w:t>
      </w:r>
      <w:r w:rsidR="000610ED">
        <w:rPr>
          <w:rFonts w:cstheme="minorHAnsi"/>
        </w:rPr>
        <w:t xml:space="preserve">nella Tabella A </w:t>
      </w:r>
      <w:r w:rsidR="00F3775B" w:rsidRPr="00FF7529">
        <w:rPr>
          <w:rFonts w:cstheme="minorHAnsi"/>
        </w:rPr>
        <w:t xml:space="preserve">tutte </w:t>
      </w:r>
      <w:r w:rsidR="000610ED" w:rsidRPr="000610ED">
        <w:rPr>
          <w:rFonts w:cstheme="minorHAnsi"/>
        </w:rPr>
        <w:t xml:space="preserve">la denominazione dei documenti di Ateneo riconducibili ai documenti chiave (cfr. paragrafo 7.3.1 delle Linee Guida) e per ogni documento </w:t>
      </w:r>
      <w:r w:rsidR="000610ED">
        <w:rPr>
          <w:rFonts w:cstheme="minorHAnsi"/>
        </w:rPr>
        <w:t xml:space="preserve">di questi specifica </w:t>
      </w:r>
      <w:r w:rsidR="000610ED" w:rsidRPr="000610ED">
        <w:rPr>
          <w:rFonts w:cstheme="minorHAnsi"/>
        </w:rPr>
        <w:t>la Sezione/paragrafo/</w:t>
      </w:r>
      <w:r w:rsidR="000610ED">
        <w:rPr>
          <w:rFonts w:cstheme="minorHAnsi"/>
        </w:rPr>
        <w:t>pagine pertinenti</w:t>
      </w:r>
      <w:r w:rsidR="000610ED" w:rsidRPr="000610ED">
        <w:rPr>
          <w:rFonts w:cstheme="minorHAnsi"/>
        </w:rPr>
        <w:t xml:space="preserve"> al punto di attenzione</w:t>
      </w:r>
      <w:r w:rsidR="00F3775B" w:rsidRPr="00FF7529">
        <w:rPr>
          <w:rFonts w:cstheme="minorHAnsi"/>
        </w:rPr>
        <w:t xml:space="preserve">. </w:t>
      </w:r>
      <w:r w:rsidR="000610ED" w:rsidRPr="000610ED">
        <w:rPr>
          <w:rFonts w:cstheme="minorHAnsi"/>
        </w:rPr>
        <w:t xml:space="preserve">Qualora </w:t>
      </w:r>
      <w:r w:rsidR="000610ED">
        <w:rPr>
          <w:rFonts w:cstheme="minorHAnsi"/>
        </w:rPr>
        <w:t>L’Ateneo</w:t>
      </w:r>
      <w:r w:rsidR="000610ED" w:rsidRPr="000610ED">
        <w:rPr>
          <w:rFonts w:cstheme="minorHAnsi"/>
        </w:rPr>
        <w:t xml:space="preserve"> ritenga opportuno aggiungere ulteriori fonti documentali relativamente al punto di attenzione, </w:t>
      </w:r>
      <w:r w:rsidR="000610ED">
        <w:rPr>
          <w:rFonts w:cstheme="minorHAnsi"/>
        </w:rPr>
        <w:t>tali documenti saranno indicati come “documenti a supporto” (indicativamente non più di tre).</w:t>
      </w:r>
    </w:p>
    <w:p w14:paraId="2C0C414D" w14:textId="24B66E91" w:rsidR="00CF299B" w:rsidRPr="00FF7529" w:rsidRDefault="00CF299B" w:rsidP="00353568">
      <w:pPr>
        <w:spacing w:before="120" w:after="0" w:line="240" w:lineRule="auto"/>
        <w:jc w:val="center"/>
        <w:rPr>
          <w:rFonts w:cstheme="minorHAnsi"/>
          <w:b/>
          <w:sz w:val="24"/>
          <w:szCs w:val="24"/>
        </w:rPr>
      </w:pPr>
      <w:r w:rsidRPr="00FF7529">
        <w:rPr>
          <w:rFonts w:cstheme="minorHAnsi"/>
          <w:b/>
          <w:sz w:val="24"/>
          <w:szCs w:val="24"/>
        </w:rPr>
        <w:t>Is</w:t>
      </w:r>
      <w:r w:rsidR="00C2220B" w:rsidRPr="00FF7529">
        <w:rPr>
          <w:rFonts w:cstheme="minorHAnsi"/>
          <w:b/>
          <w:sz w:val="24"/>
          <w:szCs w:val="24"/>
        </w:rPr>
        <w:t xml:space="preserve">truzioni per la </w:t>
      </w:r>
      <w:r w:rsidR="00053823" w:rsidRPr="00FF7529">
        <w:rPr>
          <w:rFonts w:cstheme="minorHAnsi"/>
          <w:b/>
          <w:sz w:val="24"/>
          <w:szCs w:val="24"/>
        </w:rPr>
        <w:t>redazione</w:t>
      </w:r>
      <w:r w:rsidR="00C2220B" w:rsidRPr="00FF7529">
        <w:rPr>
          <w:rFonts w:cstheme="minorHAnsi"/>
          <w:b/>
          <w:sz w:val="24"/>
          <w:szCs w:val="24"/>
        </w:rPr>
        <w:t xml:space="preserve"> dei modelli</w:t>
      </w:r>
      <w:r w:rsidRPr="00FF7529">
        <w:rPr>
          <w:rFonts w:cstheme="minorHAnsi"/>
          <w:b/>
          <w:sz w:val="24"/>
          <w:szCs w:val="24"/>
        </w:rPr>
        <w:t xml:space="preserve"> </w:t>
      </w:r>
      <w:r w:rsidR="002E15AC" w:rsidRPr="00FF7529">
        <w:rPr>
          <w:rFonts w:cstheme="minorHAnsi"/>
          <w:b/>
          <w:sz w:val="24"/>
          <w:szCs w:val="24"/>
        </w:rPr>
        <w:t>Indicazioni fonti documentali</w:t>
      </w:r>
      <w:r w:rsidRPr="00FF7529">
        <w:rPr>
          <w:rFonts w:cstheme="minorHAnsi"/>
          <w:b/>
          <w:sz w:val="24"/>
          <w:szCs w:val="24"/>
        </w:rPr>
        <w:t xml:space="preserve"> </w:t>
      </w:r>
      <w:r w:rsidR="002E15AC" w:rsidRPr="00FF7529">
        <w:rPr>
          <w:rFonts w:cstheme="minorHAnsi"/>
          <w:b/>
          <w:sz w:val="24"/>
          <w:szCs w:val="24"/>
        </w:rPr>
        <w:t>(</w:t>
      </w:r>
      <w:r w:rsidRPr="00FF7529">
        <w:rPr>
          <w:rFonts w:cstheme="minorHAnsi"/>
          <w:b/>
          <w:sz w:val="24"/>
          <w:szCs w:val="24"/>
        </w:rPr>
        <w:t>CdS e Dipartiment</w:t>
      </w:r>
      <w:r w:rsidR="002E15AC" w:rsidRPr="00FF7529">
        <w:rPr>
          <w:rFonts w:cstheme="minorHAnsi"/>
          <w:b/>
          <w:sz w:val="24"/>
          <w:szCs w:val="24"/>
        </w:rPr>
        <w:t>i)</w:t>
      </w:r>
    </w:p>
    <w:p w14:paraId="6D31E696" w14:textId="77777777" w:rsidR="00CF299B" w:rsidRPr="00FF7529" w:rsidRDefault="00CF299B" w:rsidP="00A162D4">
      <w:pPr>
        <w:spacing w:after="0" w:line="240" w:lineRule="auto"/>
        <w:jc w:val="center"/>
        <w:rPr>
          <w:rFonts w:cstheme="minorHAnsi"/>
          <w:b/>
          <w:sz w:val="24"/>
          <w:szCs w:val="24"/>
        </w:rPr>
      </w:pPr>
      <w:r w:rsidRPr="00FF7529">
        <w:rPr>
          <w:rFonts w:cstheme="minorHAnsi"/>
          <w:b/>
          <w:sz w:val="24"/>
          <w:szCs w:val="24"/>
        </w:rPr>
        <w:t>(</w:t>
      </w:r>
      <w:proofErr w:type="gramStart"/>
      <w:r w:rsidRPr="00FF7529">
        <w:rPr>
          <w:rFonts w:cstheme="minorHAnsi"/>
          <w:b/>
          <w:sz w:val="24"/>
          <w:szCs w:val="24"/>
        </w:rPr>
        <w:t>a</w:t>
      </w:r>
      <w:proofErr w:type="gramEnd"/>
      <w:r w:rsidRPr="00FF7529">
        <w:rPr>
          <w:rFonts w:cstheme="minorHAnsi"/>
          <w:b/>
          <w:sz w:val="24"/>
          <w:szCs w:val="24"/>
        </w:rPr>
        <w:t xml:space="preserve"> cura </w:t>
      </w:r>
      <w:r w:rsidR="002E15AC" w:rsidRPr="00FF7529">
        <w:rPr>
          <w:rFonts w:cstheme="minorHAnsi"/>
          <w:b/>
          <w:sz w:val="24"/>
          <w:szCs w:val="24"/>
        </w:rPr>
        <w:t>dei CdS e dei Dipartimenti</w:t>
      </w:r>
      <w:r w:rsidRPr="00FF7529">
        <w:rPr>
          <w:rFonts w:cstheme="minorHAnsi"/>
          <w:b/>
          <w:sz w:val="24"/>
          <w:szCs w:val="24"/>
        </w:rPr>
        <w:t>)</w:t>
      </w:r>
    </w:p>
    <w:p w14:paraId="2E67EA80" w14:textId="18F20ABF" w:rsidR="00F664C3" w:rsidRPr="00FF7529" w:rsidRDefault="002E15AC" w:rsidP="00A91806">
      <w:pPr>
        <w:spacing w:before="120" w:after="0"/>
        <w:jc w:val="both"/>
        <w:rPr>
          <w:rFonts w:cstheme="minorHAnsi"/>
        </w:rPr>
      </w:pPr>
      <w:r w:rsidRPr="00FF7529">
        <w:rPr>
          <w:rFonts w:cstheme="minorHAnsi"/>
        </w:rPr>
        <w:t xml:space="preserve">I </w:t>
      </w:r>
      <w:r w:rsidR="00C2220B" w:rsidRPr="00FF7529">
        <w:rPr>
          <w:rFonts w:cstheme="minorHAnsi"/>
        </w:rPr>
        <w:t>modelli</w:t>
      </w:r>
      <w:r w:rsidRPr="00FF7529">
        <w:rPr>
          <w:rFonts w:cstheme="minorHAnsi"/>
        </w:rPr>
        <w:t xml:space="preserve"> </w:t>
      </w:r>
      <w:r w:rsidRPr="00FF7529">
        <w:rPr>
          <w:rFonts w:cstheme="minorHAnsi"/>
          <w:i/>
        </w:rPr>
        <w:t>Indicazioni fonti documentali</w:t>
      </w:r>
      <w:r w:rsidR="00CF299B" w:rsidRPr="00FF7529">
        <w:rPr>
          <w:rFonts w:cstheme="minorHAnsi"/>
        </w:rPr>
        <w:t xml:space="preserve">, la cui </w:t>
      </w:r>
      <w:r w:rsidR="00053823" w:rsidRPr="00FF7529">
        <w:rPr>
          <w:rFonts w:cstheme="minorHAnsi"/>
        </w:rPr>
        <w:t>redazione</w:t>
      </w:r>
      <w:r w:rsidR="00CF299B" w:rsidRPr="00FF7529">
        <w:rPr>
          <w:rFonts w:cstheme="minorHAnsi"/>
        </w:rPr>
        <w:t xml:space="preserve"> è facoltativa, </w:t>
      </w:r>
      <w:r w:rsidR="00C2220B" w:rsidRPr="00FF7529">
        <w:rPr>
          <w:rFonts w:cstheme="minorHAnsi"/>
        </w:rPr>
        <w:t xml:space="preserve">sono </w:t>
      </w:r>
      <w:r w:rsidR="002C1BAF" w:rsidRPr="00FF7529">
        <w:rPr>
          <w:rFonts w:cstheme="minorHAnsi"/>
        </w:rPr>
        <w:t>redatti</w:t>
      </w:r>
      <w:r w:rsidR="00CF299B" w:rsidRPr="00FF7529">
        <w:rPr>
          <w:rFonts w:cstheme="minorHAnsi"/>
        </w:rPr>
        <w:t xml:space="preserve"> </w:t>
      </w:r>
      <w:r w:rsidR="00A31D82" w:rsidRPr="00FF7529">
        <w:rPr>
          <w:rFonts w:cstheme="minorHAnsi"/>
        </w:rPr>
        <w:t xml:space="preserve">dai CdS e </w:t>
      </w:r>
      <w:r w:rsidR="00C2220B" w:rsidRPr="00FF7529">
        <w:rPr>
          <w:rFonts w:cstheme="minorHAnsi"/>
        </w:rPr>
        <w:t xml:space="preserve">dai </w:t>
      </w:r>
      <w:r w:rsidR="00A31D82" w:rsidRPr="00FF7529">
        <w:rPr>
          <w:rFonts w:cstheme="minorHAnsi"/>
        </w:rPr>
        <w:t>Dipartimenti oggetto di valutazione</w:t>
      </w:r>
      <w:r w:rsidR="00CF299B" w:rsidRPr="00FF7529">
        <w:rPr>
          <w:rFonts w:cstheme="minorHAnsi"/>
        </w:rPr>
        <w:t xml:space="preserve"> in preparazione alla visita</w:t>
      </w:r>
      <w:r w:rsidR="00AC5711" w:rsidRPr="00FF7529">
        <w:rPr>
          <w:rFonts w:cstheme="minorHAnsi"/>
        </w:rPr>
        <w:t xml:space="preserve"> per l’Accreditamento periodico:</w:t>
      </w:r>
    </w:p>
    <w:p w14:paraId="71E418B1" w14:textId="7FED59BD" w:rsidR="00A162D4" w:rsidRPr="00FF7529" w:rsidRDefault="00CF299B" w:rsidP="00A91806">
      <w:pPr>
        <w:spacing w:before="120" w:after="0" w:line="240" w:lineRule="auto"/>
        <w:jc w:val="both"/>
        <w:rPr>
          <w:rFonts w:cstheme="minorHAnsi"/>
        </w:rPr>
      </w:pPr>
      <w:r w:rsidRPr="00FF7529">
        <w:rPr>
          <w:rFonts w:cstheme="minorHAnsi"/>
          <w:u w:val="single"/>
        </w:rPr>
        <w:t>Elenco delle fonti documentali indicate dall'Ateneo per l'esame a distanza</w:t>
      </w:r>
      <w:r w:rsidR="007C4EAB" w:rsidRPr="00FF7529">
        <w:rPr>
          <w:rFonts w:cstheme="minorHAnsi"/>
        </w:rPr>
        <w:t>: l’Ateneo riporta</w:t>
      </w:r>
      <w:r w:rsidR="00110371">
        <w:rPr>
          <w:rFonts w:cstheme="minorHAnsi"/>
        </w:rPr>
        <w:t xml:space="preserve"> </w:t>
      </w:r>
      <w:r w:rsidR="00110371" w:rsidRPr="000610ED">
        <w:rPr>
          <w:rFonts w:cstheme="minorHAnsi"/>
        </w:rPr>
        <w:t>la Sezione/paragrafo/</w:t>
      </w:r>
      <w:r w:rsidR="00110371">
        <w:rPr>
          <w:rFonts w:cstheme="minorHAnsi"/>
        </w:rPr>
        <w:t>pagine dei documenti chiave pertinenti</w:t>
      </w:r>
      <w:r w:rsidR="00110371" w:rsidRPr="000610ED">
        <w:rPr>
          <w:rFonts w:cstheme="minorHAnsi"/>
        </w:rPr>
        <w:t xml:space="preserve"> a</w:t>
      </w:r>
      <w:r w:rsidR="00110371">
        <w:rPr>
          <w:rFonts w:cstheme="minorHAnsi"/>
        </w:rPr>
        <w:t xml:space="preserve"> ciascun</w:t>
      </w:r>
      <w:r w:rsidR="00110371" w:rsidRPr="000610ED">
        <w:rPr>
          <w:rFonts w:cstheme="minorHAnsi"/>
        </w:rPr>
        <w:t xml:space="preserve"> punto di attenzione</w:t>
      </w:r>
      <w:r w:rsidRPr="00FF7529">
        <w:rPr>
          <w:rFonts w:cstheme="minorHAnsi"/>
        </w:rPr>
        <w:t xml:space="preserve">. </w:t>
      </w:r>
    </w:p>
    <w:p w14:paraId="3EAEA978" w14:textId="4662DE51" w:rsidR="00121024" w:rsidRPr="00FF7529" w:rsidRDefault="00110371" w:rsidP="00A91806">
      <w:pPr>
        <w:spacing w:before="120" w:after="0" w:line="240" w:lineRule="auto"/>
        <w:jc w:val="both"/>
        <w:rPr>
          <w:rFonts w:cstheme="minorHAnsi"/>
          <w:shd w:val="clear" w:color="auto" w:fill="FFFFFF"/>
        </w:rPr>
      </w:pPr>
      <w:r w:rsidRPr="000610ED">
        <w:rPr>
          <w:rFonts w:cstheme="minorHAnsi"/>
        </w:rPr>
        <w:t xml:space="preserve">Qualora </w:t>
      </w:r>
      <w:r>
        <w:rPr>
          <w:rFonts w:cstheme="minorHAnsi"/>
        </w:rPr>
        <w:t>L’Ateneo</w:t>
      </w:r>
      <w:r w:rsidRPr="000610ED">
        <w:rPr>
          <w:rFonts w:cstheme="minorHAnsi"/>
        </w:rPr>
        <w:t xml:space="preserve"> ritenga opportuno aggiungere ulteriori fonti documentali relativamente al punto di attenzione, </w:t>
      </w:r>
      <w:r>
        <w:rPr>
          <w:rFonts w:cstheme="minorHAnsi"/>
        </w:rPr>
        <w:t>tali documenti saranno indicati come “documenti a supporto” (indicativamente non più di tre)</w:t>
      </w:r>
      <w:r w:rsidR="00121024" w:rsidRPr="00FF7529">
        <w:rPr>
          <w:rFonts w:cstheme="minorHAnsi"/>
          <w:shd w:val="clear" w:color="auto" w:fill="FFFFFF"/>
        </w:rPr>
        <w:t>.</w:t>
      </w:r>
    </w:p>
    <w:p w14:paraId="0ECFFC64" w14:textId="7C96C140" w:rsidR="00CA2527" w:rsidRPr="00FF7529" w:rsidRDefault="00E53631" w:rsidP="00A162D4">
      <w:pPr>
        <w:spacing w:before="120" w:after="120" w:line="240" w:lineRule="auto"/>
        <w:jc w:val="center"/>
        <w:rPr>
          <w:rFonts w:cstheme="minorHAnsi"/>
          <w:b/>
          <w:sz w:val="24"/>
          <w:szCs w:val="24"/>
        </w:rPr>
      </w:pPr>
      <w:r w:rsidRPr="00FF7529">
        <w:rPr>
          <w:rFonts w:cstheme="minorHAnsi"/>
          <w:b/>
          <w:sz w:val="24"/>
          <w:szCs w:val="24"/>
        </w:rPr>
        <w:t xml:space="preserve"> Scadenze</w:t>
      </w:r>
    </w:p>
    <w:p w14:paraId="44226D46" w14:textId="59F7A476" w:rsidR="00CF299B" w:rsidRPr="00FF7529" w:rsidRDefault="00CF299B" w:rsidP="007C4EAB">
      <w:pPr>
        <w:spacing w:after="0" w:line="240" w:lineRule="auto"/>
        <w:jc w:val="both"/>
        <w:rPr>
          <w:rFonts w:eastAsia="Calibri" w:cstheme="minorHAnsi"/>
          <w:lang w:eastAsia="it-IT"/>
        </w:rPr>
      </w:pPr>
      <w:r w:rsidRPr="00FF7529">
        <w:rPr>
          <w:rFonts w:eastAsia="Calibri" w:cstheme="minorHAnsi"/>
          <w:lang w:eastAsia="it-IT"/>
        </w:rPr>
        <w:t>L’</w:t>
      </w:r>
      <w:r w:rsidR="00765CCB" w:rsidRPr="00FF7529">
        <w:rPr>
          <w:rFonts w:eastAsia="Calibri" w:cstheme="minorHAnsi"/>
          <w:lang w:eastAsia="it-IT"/>
        </w:rPr>
        <w:t>A</w:t>
      </w:r>
      <w:r w:rsidRPr="00FF7529">
        <w:rPr>
          <w:rFonts w:eastAsia="Calibri" w:cstheme="minorHAnsi"/>
          <w:lang w:eastAsia="it-IT"/>
        </w:rPr>
        <w:t xml:space="preserve">teneo </w:t>
      </w:r>
      <w:r w:rsidR="001C22E2">
        <w:rPr>
          <w:rFonts w:eastAsia="Calibri" w:cstheme="minorHAnsi"/>
          <w:lang w:eastAsia="it-IT"/>
        </w:rPr>
        <w:t>trasmette</w:t>
      </w:r>
      <w:r w:rsidRPr="00FF7529">
        <w:rPr>
          <w:rFonts w:eastAsia="Calibri" w:cstheme="minorHAnsi"/>
          <w:lang w:eastAsia="it-IT"/>
        </w:rPr>
        <w:t xml:space="preserve"> i</w:t>
      </w:r>
      <w:r w:rsidR="00A31D82" w:rsidRPr="00FF7529">
        <w:rPr>
          <w:rFonts w:eastAsia="Calibri" w:cstheme="minorHAnsi"/>
          <w:lang w:eastAsia="it-IT"/>
        </w:rPr>
        <w:t>l</w:t>
      </w:r>
      <w:r w:rsidRPr="00FF7529">
        <w:rPr>
          <w:rFonts w:eastAsia="Calibri" w:cstheme="minorHAnsi"/>
          <w:lang w:eastAsia="it-IT"/>
        </w:rPr>
        <w:t xml:space="preserve"> </w:t>
      </w:r>
      <w:r w:rsidRPr="00FF7529">
        <w:rPr>
          <w:rFonts w:eastAsia="Calibri" w:cstheme="minorHAnsi"/>
          <w:i/>
          <w:lang w:eastAsia="it-IT"/>
        </w:rPr>
        <w:t>Prospett</w:t>
      </w:r>
      <w:r w:rsidR="00A31D82" w:rsidRPr="00FF7529">
        <w:rPr>
          <w:rFonts w:eastAsia="Calibri" w:cstheme="minorHAnsi"/>
          <w:i/>
          <w:lang w:eastAsia="it-IT"/>
        </w:rPr>
        <w:t>o</w:t>
      </w:r>
      <w:r w:rsidRPr="00FF7529">
        <w:rPr>
          <w:rFonts w:eastAsia="Calibri" w:cstheme="minorHAnsi"/>
          <w:i/>
          <w:lang w:eastAsia="it-IT"/>
        </w:rPr>
        <w:t xml:space="preserve"> di sintesi</w:t>
      </w:r>
      <w:r w:rsidR="00A31D82" w:rsidRPr="00FF7529">
        <w:rPr>
          <w:rFonts w:eastAsia="Calibri" w:cstheme="minorHAnsi"/>
          <w:i/>
          <w:lang w:eastAsia="it-IT"/>
        </w:rPr>
        <w:t xml:space="preserve"> di Sede</w:t>
      </w:r>
      <w:r w:rsidRPr="00FF7529">
        <w:rPr>
          <w:rFonts w:eastAsia="Calibri" w:cstheme="minorHAnsi"/>
          <w:i/>
          <w:lang w:eastAsia="it-IT"/>
        </w:rPr>
        <w:t xml:space="preserve"> </w:t>
      </w:r>
      <w:r w:rsidR="00A31D82" w:rsidRPr="00FF7529">
        <w:rPr>
          <w:rFonts w:eastAsia="Calibri" w:cstheme="minorHAnsi"/>
          <w:lang w:eastAsia="it-IT"/>
        </w:rPr>
        <w:t>e</w:t>
      </w:r>
      <w:r w:rsidR="00C2220B" w:rsidRPr="00FF7529">
        <w:rPr>
          <w:rFonts w:eastAsia="Calibri" w:cstheme="minorHAnsi"/>
          <w:lang w:eastAsia="it-IT"/>
        </w:rPr>
        <w:t>d eventualmente</w:t>
      </w:r>
      <w:r w:rsidRPr="00FF7529">
        <w:rPr>
          <w:rFonts w:eastAsia="Calibri" w:cstheme="minorHAnsi"/>
          <w:lang w:eastAsia="it-IT"/>
        </w:rPr>
        <w:t xml:space="preserve"> </w:t>
      </w:r>
      <w:r w:rsidR="00A31D82" w:rsidRPr="00FF7529">
        <w:rPr>
          <w:rFonts w:eastAsia="Calibri" w:cstheme="minorHAnsi"/>
          <w:lang w:eastAsia="it-IT"/>
        </w:rPr>
        <w:t>i</w:t>
      </w:r>
      <w:r w:rsidR="00A31D82" w:rsidRPr="00FF7529">
        <w:rPr>
          <w:rFonts w:cstheme="minorHAnsi"/>
        </w:rPr>
        <w:t xml:space="preserve"> due </w:t>
      </w:r>
      <w:r w:rsidR="00C2220B" w:rsidRPr="00FF7529">
        <w:rPr>
          <w:rFonts w:cstheme="minorHAnsi"/>
        </w:rPr>
        <w:t>modelli</w:t>
      </w:r>
      <w:r w:rsidR="00A31D82" w:rsidRPr="00FF7529">
        <w:rPr>
          <w:rFonts w:cstheme="minorHAnsi"/>
        </w:rPr>
        <w:t xml:space="preserve"> </w:t>
      </w:r>
      <w:r w:rsidR="00A31D82" w:rsidRPr="00FF7529">
        <w:rPr>
          <w:rFonts w:cstheme="minorHAnsi"/>
          <w:i/>
        </w:rPr>
        <w:t xml:space="preserve">Indicazioni fonti </w:t>
      </w:r>
      <w:r w:rsidR="00A31D82" w:rsidRPr="00FF7529">
        <w:rPr>
          <w:rFonts w:cstheme="minorHAnsi"/>
          <w:i/>
          <w:shd w:val="clear" w:color="auto" w:fill="FFFFFF" w:themeFill="background1"/>
        </w:rPr>
        <w:t>documentali</w:t>
      </w:r>
      <w:r w:rsidR="00A31D82" w:rsidRPr="00FF7529">
        <w:rPr>
          <w:rFonts w:cstheme="minorHAnsi"/>
          <w:shd w:val="clear" w:color="auto" w:fill="FFFFFF" w:themeFill="background1"/>
        </w:rPr>
        <w:t xml:space="preserve"> </w:t>
      </w:r>
      <w:r w:rsidR="00A4707A" w:rsidRPr="00FF7529">
        <w:rPr>
          <w:rFonts w:eastAsia="Calibri" w:cstheme="minorHAnsi"/>
          <w:shd w:val="clear" w:color="auto" w:fill="FFFFFF" w:themeFill="background1"/>
          <w:lang w:eastAsia="it-IT"/>
        </w:rPr>
        <w:t>almeno</w:t>
      </w:r>
      <w:r w:rsidR="00A4707A" w:rsidRPr="00FF7529">
        <w:rPr>
          <w:rFonts w:eastAsia="Calibri" w:cstheme="minorHAnsi"/>
          <w:lang w:eastAsia="it-IT"/>
        </w:rPr>
        <w:t xml:space="preserve"> </w:t>
      </w:r>
      <w:r w:rsidRPr="00FF7529">
        <w:rPr>
          <w:rFonts w:eastAsia="Calibri" w:cstheme="minorHAnsi"/>
          <w:lang w:eastAsia="it-IT"/>
        </w:rPr>
        <w:t xml:space="preserve">10 settimane dall’inizio della visita </w:t>
      </w:r>
      <w:r w:rsidRPr="00403C65">
        <w:rPr>
          <w:rFonts w:eastAsia="Calibri" w:cstheme="minorHAnsi"/>
          <w:i/>
          <w:lang w:eastAsia="it-IT"/>
        </w:rPr>
        <w:t>in loco</w:t>
      </w:r>
      <w:r w:rsidR="001C22E2">
        <w:rPr>
          <w:rFonts w:eastAsia="Calibri" w:cstheme="minorHAnsi"/>
          <w:i/>
          <w:lang w:eastAsia="it-IT"/>
        </w:rPr>
        <w:t xml:space="preserve"> </w:t>
      </w:r>
      <w:r w:rsidR="001C22E2" w:rsidRPr="00886F7C">
        <w:rPr>
          <w:rFonts w:eastAsia="Calibri" w:cstheme="minorHAnsi"/>
          <w:lang w:eastAsia="it-IT"/>
        </w:rPr>
        <w:t>(T-10 settimane)</w:t>
      </w:r>
      <w:r w:rsidRPr="00FF7529">
        <w:rPr>
          <w:rFonts w:eastAsia="Calibri" w:cstheme="minorHAnsi"/>
          <w:lang w:eastAsia="it-IT"/>
        </w:rPr>
        <w:t>.</w:t>
      </w:r>
    </w:p>
    <w:p w14:paraId="2433B82B" w14:textId="77777777" w:rsidR="007C4EAB" w:rsidRPr="00FF7529" w:rsidRDefault="007C4EAB" w:rsidP="007C4EAB">
      <w:pPr>
        <w:spacing w:after="0" w:line="240" w:lineRule="auto"/>
        <w:jc w:val="both"/>
        <w:rPr>
          <w:rFonts w:eastAsia="Calibri" w:cstheme="minorHAnsi"/>
          <w:lang w:eastAsia="it-IT"/>
        </w:rPr>
      </w:pPr>
    </w:p>
    <w:p w14:paraId="2ADD1F52" w14:textId="77777777" w:rsidR="002A6B07" w:rsidRDefault="002A6B07">
      <w:pPr>
        <w:rPr>
          <w:rFonts w:cstheme="minorHAnsi"/>
          <w:b/>
          <w:color w:val="0070C0"/>
          <w:sz w:val="24"/>
          <w:szCs w:val="24"/>
        </w:rPr>
      </w:pPr>
      <w:r>
        <w:rPr>
          <w:rFonts w:cstheme="minorHAnsi"/>
          <w:b/>
          <w:color w:val="0070C0"/>
          <w:sz w:val="24"/>
          <w:szCs w:val="24"/>
        </w:rPr>
        <w:br w:type="page"/>
      </w:r>
    </w:p>
    <w:p w14:paraId="25138337" w14:textId="210A7FFF" w:rsidR="0069437C" w:rsidRPr="00FF7529" w:rsidRDefault="007D09E0" w:rsidP="00AC5711">
      <w:pPr>
        <w:rPr>
          <w:rFonts w:cstheme="minorHAnsi"/>
          <w:b/>
        </w:rPr>
      </w:pPr>
      <w:r w:rsidRPr="00FF7529">
        <w:rPr>
          <w:rFonts w:cstheme="minorHAnsi"/>
          <w:b/>
          <w:color w:val="0070C0"/>
          <w:sz w:val="24"/>
          <w:szCs w:val="24"/>
        </w:rPr>
        <w:lastRenderedPageBreak/>
        <w:t>Quadern</w:t>
      </w:r>
      <w:r w:rsidR="00E07AF9" w:rsidRPr="00FF7529">
        <w:rPr>
          <w:rFonts w:cstheme="minorHAnsi"/>
          <w:b/>
          <w:color w:val="0070C0"/>
          <w:sz w:val="24"/>
          <w:szCs w:val="24"/>
        </w:rPr>
        <w:t>i</w:t>
      </w:r>
      <w:r w:rsidRPr="00FF7529">
        <w:rPr>
          <w:rFonts w:cstheme="minorHAnsi"/>
          <w:b/>
          <w:color w:val="0070C0"/>
          <w:sz w:val="24"/>
          <w:szCs w:val="24"/>
        </w:rPr>
        <w:t xml:space="preserve"> di pre</w:t>
      </w:r>
      <w:r w:rsidR="003B5A8A" w:rsidRPr="00FF7529">
        <w:rPr>
          <w:rFonts w:cstheme="minorHAnsi"/>
          <w:b/>
          <w:color w:val="0070C0"/>
          <w:sz w:val="24"/>
          <w:szCs w:val="24"/>
        </w:rPr>
        <w:t>-</w:t>
      </w:r>
      <w:r w:rsidRPr="00FF7529">
        <w:rPr>
          <w:rFonts w:cstheme="minorHAnsi"/>
          <w:b/>
          <w:color w:val="0070C0"/>
          <w:sz w:val="24"/>
          <w:szCs w:val="24"/>
        </w:rPr>
        <w:t>visita</w:t>
      </w:r>
      <w:r w:rsidR="0069437C" w:rsidRPr="00FF7529">
        <w:rPr>
          <w:rFonts w:cstheme="minorHAnsi"/>
          <w:b/>
          <w:color w:val="0070C0"/>
          <w:sz w:val="24"/>
          <w:szCs w:val="24"/>
        </w:rPr>
        <w:t xml:space="preserve"> </w:t>
      </w:r>
    </w:p>
    <w:p w14:paraId="789DA2FA" w14:textId="77777777" w:rsidR="00D737B5" w:rsidRPr="00FF7529" w:rsidRDefault="00D737B5" w:rsidP="00D737B5">
      <w:pPr>
        <w:rPr>
          <w:rFonts w:cstheme="minorHAnsi"/>
          <w:sz w:val="20"/>
          <w:szCs w:val="24"/>
        </w:rPr>
      </w:pPr>
      <w:r w:rsidRPr="00FF7529">
        <w:rPr>
          <w:rFonts w:cstheme="minorHAnsi"/>
          <w:b/>
          <w:sz w:val="20"/>
          <w:szCs w:val="24"/>
        </w:rPr>
        <w:t>(</w:t>
      </w:r>
      <w:proofErr w:type="gramStart"/>
      <w:r w:rsidRPr="00FF7529">
        <w:rPr>
          <w:rFonts w:cstheme="minorHAnsi"/>
          <w:b/>
          <w:sz w:val="20"/>
          <w:szCs w:val="24"/>
        </w:rPr>
        <w:t>a</w:t>
      </w:r>
      <w:proofErr w:type="gramEnd"/>
      <w:r w:rsidRPr="00FF7529">
        <w:rPr>
          <w:rFonts w:cstheme="minorHAnsi"/>
          <w:b/>
          <w:sz w:val="20"/>
          <w:szCs w:val="24"/>
        </w:rPr>
        <w:t xml:space="preserve"> cura della CEV)</w:t>
      </w:r>
    </w:p>
    <w:p w14:paraId="52825465" w14:textId="53A074D7" w:rsidR="00BC76BD" w:rsidRPr="00FF7529" w:rsidRDefault="00EE3BA2" w:rsidP="00D54550">
      <w:pPr>
        <w:spacing w:before="120" w:after="0"/>
        <w:jc w:val="both"/>
        <w:rPr>
          <w:rFonts w:cstheme="minorHAnsi"/>
        </w:rPr>
      </w:pPr>
      <w:r w:rsidRPr="00FF7529">
        <w:rPr>
          <w:rFonts w:cstheme="minorHAnsi"/>
        </w:rPr>
        <w:t xml:space="preserve">I </w:t>
      </w:r>
      <w:r w:rsidRPr="00FF7529">
        <w:rPr>
          <w:rFonts w:cstheme="minorHAnsi"/>
          <w:i/>
        </w:rPr>
        <w:t>Quadern</w:t>
      </w:r>
      <w:r w:rsidR="00E07AF9" w:rsidRPr="00FF7529">
        <w:rPr>
          <w:rFonts w:cstheme="minorHAnsi"/>
          <w:i/>
        </w:rPr>
        <w:t>i</w:t>
      </w:r>
      <w:r w:rsidRPr="00FF7529">
        <w:rPr>
          <w:rFonts w:cstheme="minorHAnsi"/>
          <w:i/>
        </w:rPr>
        <w:t xml:space="preserve"> di pre-visita</w:t>
      </w:r>
      <w:r w:rsidRPr="00FF7529">
        <w:rPr>
          <w:rFonts w:cstheme="minorHAnsi"/>
        </w:rPr>
        <w:t xml:space="preserve"> </w:t>
      </w:r>
      <w:r w:rsidR="00E07AF9" w:rsidRPr="00FF7529">
        <w:rPr>
          <w:rFonts w:cstheme="minorHAnsi"/>
        </w:rPr>
        <w:t xml:space="preserve">sono </w:t>
      </w:r>
      <w:r w:rsidRPr="00FF7529">
        <w:rPr>
          <w:rFonts w:cstheme="minorHAnsi"/>
        </w:rPr>
        <w:t>document</w:t>
      </w:r>
      <w:r w:rsidR="00E07AF9" w:rsidRPr="00FF7529">
        <w:rPr>
          <w:rFonts w:cstheme="minorHAnsi"/>
        </w:rPr>
        <w:t>i</w:t>
      </w:r>
      <w:r w:rsidRPr="00FF7529">
        <w:rPr>
          <w:rFonts w:cstheme="minorHAnsi"/>
        </w:rPr>
        <w:t xml:space="preserve"> intern</w:t>
      </w:r>
      <w:r w:rsidR="00E07AF9" w:rsidRPr="00FF7529">
        <w:rPr>
          <w:rFonts w:cstheme="minorHAnsi"/>
        </w:rPr>
        <w:t>i</w:t>
      </w:r>
      <w:r w:rsidRPr="00FF7529">
        <w:rPr>
          <w:rFonts w:cstheme="minorHAnsi"/>
        </w:rPr>
        <w:t xml:space="preserve"> della CEV che non va</w:t>
      </w:r>
      <w:r w:rsidR="00E07AF9" w:rsidRPr="00FF7529">
        <w:rPr>
          <w:rFonts w:cstheme="minorHAnsi"/>
        </w:rPr>
        <w:t>nno</w:t>
      </w:r>
      <w:r w:rsidRPr="00FF7529">
        <w:rPr>
          <w:rFonts w:cstheme="minorHAnsi"/>
        </w:rPr>
        <w:t xml:space="preserve"> trasmess</w:t>
      </w:r>
      <w:r w:rsidR="00E07AF9" w:rsidRPr="00FF7529">
        <w:rPr>
          <w:rFonts w:cstheme="minorHAnsi"/>
        </w:rPr>
        <w:t>i</w:t>
      </w:r>
      <w:r w:rsidR="00AC5711" w:rsidRPr="00FF7529">
        <w:rPr>
          <w:rFonts w:cstheme="minorHAnsi"/>
        </w:rPr>
        <w:t xml:space="preserve"> né all’Ateneo né all’ANVUR. </w:t>
      </w:r>
      <w:r w:rsidR="00AC5711" w:rsidRPr="00FF7529">
        <w:t xml:space="preserve">Una redazione dei Quaderni che rispetti tutte le istruzioni che seguono facilita </w:t>
      </w:r>
      <w:r w:rsidR="00BC76BD" w:rsidRPr="00FF7529">
        <w:rPr>
          <w:rFonts w:cstheme="minorHAnsi"/>
        </w:rPr>
        <w:t xml:space="preserve">la predisposizione delle </w:t>
      </w:r>
      <w:r w:rsidR="00BC76BD" w:rsidRPr="00FF7529">
        <w:rPr>
          <w:rFonts w:cstheme="minorHAnsi"/>
          <w:i/>
        </w:rPr>
        <w:t>Schede di valutazione</w:t>
      </w:r>
      <w:r w:rsidR="00BC76BD" w:rsidRPr="00FF7529">
        <w:rPr>
          <w:rFonts w:cstheme="minorHAnsi"/>
        </w:rPr>
        <w:t xml:space="preserve"> e della</w:t>
      </w:r>
      <w:r w:rsidRPr="00FF7529">
        <w:rPr>
          <w:rFonts w:cstheme="minorHAnsi"/>
        </w:rPr>
        <w:t xml:space="preserve"> </w:t>
      </w:r>
      <w:r w:rsidRPr="00FF7529">
        <w:rPr>
          <w:rFonts w:cstheme="minorHAnsi"/>
          <w:i/>
        </w:rPr>
        <w:t xml:space="preserve">Relazione </w:t>
      </w:r>
      <w:r w:rsidR="0066242A" w:rsidRPr="00FF7529">
        <w:rPr>
          <w:rFonts w:cstheme="minorHAnsi"/>
          <w:i/>
        </w:rPr>
        <w:t xml:space="preserve">della CEV </w:t>
      </w:r>
      <w:r w:rsidRPr="00FF7529">
        <w:rPr>
          <w:rFonts w:cstheme="minorHAnsi"/>
        </w:rPr>
        <w:t xml:space="preserve">da trasmettere all’Ateneo. </w:t>
      </w:r>
    </w:p>
    <w:p w14:paraId="6CEC7F08" w14:textId="53690A1C" w:rsidR="00EE3BA2" w:rsidRPr="00FF7529" w:rsidRDefault="00E07AF9" w:rsidP="00D54550">
      <w:pPr>
        <w:spacing w:before="120" w:after="0"/>
        <w:jc w:val="both"/>
        <w:rPr>
          <w:rFonts w:cstheme="minorHAnsi"/>
        </w:rPr>
      </w:pPr>
      <w:r w:rsidRPr="00FF7529">
        <w:rPr>
          <w:rFonts w:cstheme="minorHAnsi"/>
        </w:rPr>
        <w:t>La CEV dispone di</w:t>
      </w:r>
      <w:r w:rsidR="00D54550" w:rsidRPr="00FF7529">
        <w:rPr>
          <w:rFonts w:cstheme="minorHAnsi"/>
        </w:rPr>
        <w:t xml:space="preserve"> </w:t>
      </w:r>
      <w:r w:rsidRPr="00FF7529">
        <w:rPr>
          <w:rFonts w:cstheme="minorHAnsi"/>
        </w:rPr>
        <w:t>tre</w:t>
      </w:r>
      <w:r w:rsidR="00D54550" w:rsidRPr="00FF7529">
        <w:rPr>
          <w:rFonts w:cstheme="minorHAnsi"/>
        </w:rPr>
        <w:t xml:space="preserve"> </w:t>
      </w:r>
      <w:r w:rsidR="00765CCB" w:rsidRPr="00FF7529">
        <w:rPr>
          <w:rFonts w:cstheme="minorHAnsi"/>
        </w:rPr>
        <w:t xml:space="preserve">modelli relativi ai </w:t>
      </w:r>
      <w:r w:rsidRPr="00FF7529">
        <w:rPr>
          <w:rFonts w:cstheme="minorHAnsi"/>
          <w:i/>
        </w:rPr>
        <w:t>Q</w:t>
      </w:r>
      <w:r w:rsidR="00D54550" w:rsidRPr="00FF7529">
        <w:rPr>
          <w:rFonts w:cstheme="minorHAnsi"/>
          <w:i/>
        </w:rPr>
        <w:t>uaderni</w:t>
      </w:r>
      <w:r w:rsidRPr="00FF7529">
        <w:rPr>
          <w:rFonts w:cstheme="minorHAnsi"/>
          <w:i/>
        </w:rPr>
        <w:t xml:space="preserve"> di pre</w:t>
      </w:r>
      <w:r w:rsidR="003B5A8A" w:rsidRPr="00FF7529">
        <w:rPr>
          <w:rFonts w:cstheme="minorHAnsi"/>
          <w:i/>
        </w:rPr>
        <w:t>-</w:t>
      </w:r>
      <w:r w:rsidRPr="00FF7529">
        <w:rPr>
          <w:rFonts w:cstheme="minorHAnsi"/>
          <w:i/>
        </w:rPr>
        <w:t>visita</w:t>
      </w:r>
      <w:r w:rsidR="00D54550" w:rsidRPr="00FF7529">
        <w:rPr>
          <w:rFonts w:cstheme="minorHAnsi"/>
        </w:rPr>
        <w:t>:</w:t>
      </w:r>
    </w:p>
    <w:p w14:paraId="47D235AA" w14:textId="09DD835F" w:rsidR="009D3746" w:rsidRPr="00FF7529" w:rsidRDefault="00407C68" w:rsidP="00E07AF9">
      <w:pPr>
        <w:pStyle w:val="Default"/>
        <w:numPr>
          <w:ilvl w:val="0"/>
          <w:numId w:val="33"/>
        </w:numPr>
        <w:jc w:val="both"/>
        <w:rPr>
          <w:rFonts w:asciiTheme="minorHAnsi" w:eastAsiaTheme="minorHAnsi" w:hAnsiTheme="minorHAnsi" w:cstheme="minorHAnsi"/>
          <w:sz w:val="22"/>
          <w:szCs w:val="22"/>
        </w:rPr>
      </w:pPr>
      <w:r w:rsidRPr="00FF7529">
        <w:rPr>
          <w:rFonts w:asciiTheme="minorHAnsi" w:eastAsiaTheme="minorHAnsi" w:hAnsiTheme="minorHAnsi" w:cstheme="minorHAnsi"/>
          <w:i/>
          <w:color w:val="auto"/>
          <w:sz w:val="22"/>
          <w:szCs w:val="22"/>
          <w:lang w:eastAsia="en-US"/>
        </w:rPr>
        <w:t>Quaderno pre</w:t>
      </w:r>
      <w:r w:rsidR="003B5A8A" w:rsidRPr="00FF7529">
        <w:rPr>
          <w:rFonts w:asciiTheme="minorHAnsi" w:eastAsiaTheme="minorHAnsi" w:hAnsiTheme="minorHAnsi" w:cstheme="minorHAnsi"/>
          <w:i/>
          <w:color w:val="auto"/>
          <w:sz w:val="22"/>
          <w:szCs w:val="22"/>
          <w:lang w:eastAsia="en-US"/>
        </w:rPr>
        <w:t>-</w:t>
      </w:r>
      <w:r w:rsidR="009D3746" w:rsidRPr="00FF7529">
        <w:rPr>
          <w:rFonts w:asciiTheme="minorHAnsi" w:eastAsiaTheme="minorHAnsi" w:hAnsiTheme="minorHAnsi" w:cstheme="minorHAnsi"/>
          <w:i/>
          <w:color w:val="auto"/>
          <w:sz w:val="22"/>
          <w:szCs w:val="22"/>
          <w:lang w:eastAsia="en-US"/>
        </w:rPr>
        <w:t>visita dei Requisiti di Qualità per le Sedi</w:t>
      </w:r>
      <w:r w:rsidR="009D3746" w:rsidRPr="00FF7529">
        <w:rPr>
          <w:rFonts w:asciiTheme="minorHAnsi" w:eastAsiaTheme="minorHAnsi" w:hAnsiTheme="minorHAnsi" w:cstheme="minorHAnsi"/>
          <w:color w:val="auto"/>
          <w:sz w:val="22"/>
          <w:szCs w:val="22"/>
          <w:lang w:eastAsia="en-US"/>
        </w:rPr>
        <w:t xml:space="preserve"> </w:t>
      </w:r>
      <w:r w:rsidR="009D3746" w:rsidRPr="00FF7529">
        <w:rPr>
          <w:rFonts w:asciiTheme="minorHAnsi" w:eastAsiaTheme="minorHAnsi" w:hAnsiTheme="minorHAnsi" w:cstheme="minorHAnsi"/>
          <w:color w:val="auto"/>
          <w:sz w:val="22"/>
          <w:szCs w:val="22"/>
        </w:rPr>
        <w:t>(R1, R2, R4.A)</w:t>
      </w:r>
      <w:r w:rsidRPr="00FF7529">
        <w:rPr>
          <w:rFonts w:asciiTheme="minorHAnsi" w:eastAsiaTheme="minorHAnsi" w:hAnsiTheme="minorHAnsi" w:cstheme="minorHAnsi"/>
          <w:color w:val="auto"/>
          <w:sz w:val="22"/>
          <w:szCs w:val="22"/>
        </w:rPr>
        <w:t xml:space="preserve"> che </w:t>
      </w:r>
      <w:r w:rsidR="0066242A" w:rsidRPr="00FF7529">
        <w:rPr>
          <w:rFonts w:asciiTheme="minorHAnsi" w:eastAsiaTheme="minorHAnsi" w:hAnsiTheme="minorHAnsi" w:cstheme="minorHAnsi"/>
          <w:color w:val="auto"/>
          <w:sz w:val="22"/>
          <w:szCs w:val="22"/>
        </w:rPr>
        <w:t>contiene le informazioni riportate dall’Ateneo nel</w:t>
      </w:r>
      <w:r w:rsidRPr="00FF7529">
        <w:rPr>
          <w:rFonts w:asciiTheme="minorHAnsi" w:eastAsiaTheme="minorHAnsi" w:hAnsiTheme="minorHAnsi" w:cstheme="minorHAnsi"/>
          <w:color w:val="auto"/>
          <w:sz w:val="22"/>
          <w:szCs w:val="22"/>
        </w:rPr>
        <w:t xml:space="preserve"> </w:t>
      </w:r>
      <w:r w:rsidRPr="00FF7529">
        <w:rPr>
          <w:rFonts w:asciiTheme="minorHAnsi" w:eastAsiaTheme="minorHAnsi" w:hAnsiTheme="minorHAnsi" w:cstheme="minorHAnsi"/>
          <w:i/>
          <w:color w:val="auto"/>
          <w:sz w:val="22"/>
          <w:szCs w:val="22"/>
        </w:rPr>
        <w:t>Prospetto di sintesi</w:t>
      </w:r>
      <w:r w:rsidRPr="00FF7529">
        <w:rPr>
          <w:rFonts w:asciiTheme="minorHAnsi" w:eastAsiaTheme="minorHAnsi" w:hAnsiTheme="minorHAnsi" w:cstheme="minorHAnsi"/>
          <w:color w:val="auto"/>
          <w:sz w:val="22"/>
          <w:szCs w:val="22"/>
        </w:rPr>
        <w:t>.</w:t>
      </w:r>
    </w:p>
    <w:p w14:paraId="666199FD" w14:textId="10053432" w:rsidR="009D3746" w:rsidRPr="00FF7529" w:rsidRDefault="009D3746" w:rsidP="00E07AF9">
      <w:pPr>
        <w:pStyle w:val="Default"/>
        <w:numPr>
          <w:ilvl w:val="0"/>
          <w:numId w:val="33"/>
        </w:numPr>
        <w:spacing w:before="120"/>
        <w:jc w:val="both"/>
        <w:rPr>
          <w:rFonts w:asciiTheme="minorHAnsi" w:eastAsiaTheme="minorHAnsi" w:hAnsiTheme="minorHAnsi" w:cstheme="minorHAnsi"/>
          <w:color w:val="auto"/>
          <w:sz w:val="22"/>
          <w:szCs w:val="22"/>
          <w:lang w:eastAsia="en-US"/>
        </w:rPr>
      </w:pPr>
      <w:r w:rsidRPr="00FF7529">
        <w:rPr>
          <w:rFonts w:asciiTheme="minorHAnsi" w:eastAsiaTheme="minorHAnsi" w:hAnsiTheme="minorHAnsi" w:cstheme="minorHAnsi"/>
          <w:i/>
          <w:color w:val="auto"/>
          <w:sz w:val="22"/>
          <w:szCs w:val="22"/>
          <w:lang w:eastAsia="en-US"/>
        </w:rPr>
        <w:t>Quaderno pre-visita dei Requisiti di Qualità per i Corsi di Studio</w:t>
      </w:r>
      <w:r w:rsidRPr="00FF7529">
        <w:rPr>
          <w:rFonts w:asciiTheme="minorHAnsi" w:eastAsiaTheme="minorHAnsi" w:hAnsiTheme="minorHAnsi" w:cstheme="minorHAnsi"/>
          <w:color w:val="auto"/>
          <w:sz w:val="22"/>
          <w:szCs w:val="22"/>
          <w:lang w:eastAsia="en-US"/>
        </w:rPr>
        <w:t xml:space="preserve"> (R3)</w:t>
      </w:r>
      <w:r w:rsidR="00407C68" w:rsidRPr="00FF7529">
        <w:rPr>
          <w:rFonts w:asciiTheme="minorHAnsi" w:eastAsiaTheme="minorHAnsi" w:hAnsiTheme="minorHAnsi" w:cstheme="minorHAnsi"/>
          <w:color w:val="auto"/>
          <w:sz w:val="22"/>
          <w:szCs w:val="22"/>
          <w:lang w:eastAsia="en-US"/>
        </w:rPr>
        <w:t xml:space="preserve"> che </w:t>
      </w:r>
      <w:r w:rsidR="0066242A" w:rsidRPr="00FF7529">
        <w:rPr>
          <w:rFonts w:asciiTheme="minorHAnsi" w:eastAsiaTheme="minorHAnsi" w:hAnsiTheme="minorHAnsi" w:cstheme="minorHAnsi"/>
          <w:color w:val="auto"/>
          <w:sz w:val="22"/>
          <w:szCs w:val="22"/>
          <w:lang w:eastAsia="en-US"/>
        </w:rPr>
        <w:t xml:space="preserve">contiene le fonti documentali indicate dall’Ateneo nei modelli </w:t>
      </w:r>
      <w:r w:rsidR="00407C68" w:rsidRPr="00FF7529">
        <w:rPr>
          <w:rFonts w:asciiTheme="minorHAnsi" w:eastAsiaTheme="minorHAnsi" w:hAnsiTheme="minorHAnsi" w:cstheme="minorHAnsi"/>
          <w:i/>
          <w:color w:val="auto"/>
          <w:sz w:val="22"/>
          <w:szCs w:val="22"/>
          <w:lang w:eastAsia="en-US"/>
        </w:rPr>
        <w:t>Indicazioni fonti documentali</w:t>
      </w:r>
      <w:r w:rsidR="0066242A" w:rsidRPr="00FF7529">
        <w:rPr>
          <w:rFonts w:asciiTheme="minorHAnsi" w:eastAsiaTheme="minorHAnsi" w:hAnsiTheme="minorHAnsi" w:cstheme="minorHAnsi"/>
          <w:color w:val="auto"/>
          <w:sz w:val="22"/>
          <w:szCs w:val="22"/>
          <w:lang w:eastAsia="en-US"/>
        </w:rPr>
        <w:t xml:space="preserve"> (CdS) se redatti</w:t>
      </w:r>
      <w:r w:rsidR="00407C68" w:rsidRPr="00FF7529">
        <w:rPr>
          <w:rFonts w:asciiTheme="minorHAnsi" w:eastAsiaTheme="minorHAnsi" w:hAnsiTheme="minorHAnsi" w:cstheme="minorHAnsi"/>
          <w:color w:val="auto"/>
          <w:sz w:val="22"/>
          <w:szCs w:val="22"/>
          <w:lang w:eastAsia="en-US"/>
        </w:rPr>
        <w:t xml:space="preserve"> dall’Ateneo.</w:t>
      </w:r>
    </w:p>
    <w:p w14:paraId="495D79F1" w14:textId="1FD9EA83" w:rsidR="009D3746" w:rsidRPr="00FF7529" w:rsidRDefault="009D3746" w:rsidP="00407C68">
      <w:pPr>
        <w:pStyle w:val="Default"/>
        <w:numPr>
          <w:ilvl w:val="0"/>
          <w:numId w:val="33"/>
        </w:numPr>
        <w:spacing w:before="120"/>
        <w:jc w:val="both"/>
        <w:rPr>
          <w:rFonts w:asciiTheme="minorHAnsi" w:eastAsiaTheme="minorHAnsi" w:hAnsiTheme="minorHAnsi" w:cstheme="minorHAnsi"/>
          <w:color w:val="auto"/>
          <w:sz w:val="22"/>
          <w:szCs w:val="22"/>
          <w:lang w:eastAsia="en-US"/>
        </w:rPr>
      </w:pPr>
      <w:r w:rsidRPr="00FF7529">
        <w:rPr>
          <w:rFonts w:asciiTheme="minorHAnsi" w:eastAsiaTheme="minorHAnsi" w:hAnsiTheme="minorHAnsi" w:cstheme="minorHAnsi"/>
          <w:i/>
          <w:color w:val="auto"/>
          <w:sz w:val="22"/>
          <w:szCs w:val="22"/>
          <w:lang w:eastAsia="en-US"/>
        </w:rPr>
        <w:t>Quaderno pre-visita dei Requisiti di Qualità per i Dipartimenti</w:t>
      </w:r>
      <w:r w:rsidRPr="00FF7529">
        <w:rPr>
          <w:rFonts w:asciiTheme="minorHAnsi" w:eastAsiaTheme="minorHAnsi" w:hAnsiTheme="minorHAnsi" w:cstheme="minorHAnsi"/>
          <w:color w:val="auto"/>
          <w:sz w:val="22"/>
          <w:szCs w:val="22"/>
          <w:lang w:eastAsia="en-US"/>
        </w:rPr>
        <w:t xml:space="preserve"> (R4.B)</w:t>
      </w:r>
      <w:r w:rsidR="00407C68" w:rsidRPr="00FF7529">
        <w:rPr>
          <w:rFonts w:asciiTheme="minorHAnsi" w:eastAsiaTheme="minorHAnsi" w:hAnsiTheme="minorHAnsi" w:cstheme="minorHAnsi"/>
          <w:color w:val="auto"/>
          <w:sz w:val="22"/>
          <w:szCs w:val="22"/>
          <w:lang w:eastAsia="en-US"/>
        </w:rPr>
        <w:t xml:space="preserve"> che</w:t>
      </w:r>
      <w:r w:rsidR="0066242A" w:rsidRPr="00FF7529">
        <w:rPr>
          <w:rFonts w:asciiTheme="minorHAnsi" w:eastAsiaTheme="minorHAnsi" w:hAnsiTheme="minorHAnsi" w:cstheme="minorHAnsi"/>
          <w:color w:val="auto"/>
          <w:sz w:val="22"/>
          <w:szCs w:val="22"/>
          <w:lang w:eastAsia="en-US"/>
        </w:rPr>
        <w:t xml:space="preserve"> contiene le fonti </w:t>
      </w:r>
      <w:proofErr w:type="gramStart"/>
      <w:r w:rsidR="0066242A" w:rsidRPr="00FF7529">
        <w:rPr>
          <w:rFonts w:asciiTheme="minorHAnsi" w:eastAsiaTheme="minorHAnsi" w:hAnsiTheme="minorHAnsi" w:cstheme="minorHAnsi"/>
          <w:color w:val="auto"/>
          <w:sz w:val="22"/>
          <w:szCs w:val="22"/>
          <w:lang w:eastAsia="en-US"/>
        </w:rPr>
        <w:t>documentali</w:t>
      </w:r>
      <w:r w:rsidR="00407C68" w:rsidRPr="00FF7529">
        <w:rPr>
          <w:rFonts w:asciiTheme="minorHAnsi" w:eastAsiaTheme="minorHAnsi" w:hAnsiTheme="minorHAnsi" w:cstheme="minorHAnsi"/>
          <w:color w:val="auto"/>
          <w:sz w:val="22"/>
          <w:szCs w:val="22"/>
          <w:lang w:eastAsia="en-US"/>
        </w:rPr>
        <w:t xml:space="preserve"> </w:t>
      </w:r>
      <w:r w:rsidR="00765CCB" w:rsidRPr="00FF7529">
        <w:rPr>
          <w:rFonts w:asciiTheme="minorHAnsi" w:eastAsiaTheme="minorHAnsi" w:hAnsiTheme="minorHAnsi" w:cstheme="minorHAnsi"/>
          <w:color w:val="auto"/>
          <w:sz w:val="22"/>
          <w:szCs w:val="22"/>
          <w:lang w:eastAsia="en-US"/>
        </w:rPr>
        <w:t xml:space="preserve"> </w:t>
      </w:r>
      <w:r w:rsidR="0066242A" w:rsidRPr="00FF7529">
        <w:rPr>
          <w:rFonts w:asciiTheme="minorHAnsi" w:eastAsiaTheme="minorHAnsi" w:hAnsiTheme="minorHAnsi" w:cstheme="minorHAnsi"/>
          <w:color w:val="auto"/>
          <w:sz w:val="22"/>
          <w:szCs w:val="22"/>
          <w:lang w:eastAsia="en-US"/>
        </w:rPr>
        <w:t>indicate</w:t>
      </w:r>
      <w:proofErr w:type="gramEnd"/>
      <w:r w:rsidR="0066242A" w:rsidRPr="00FF7529">
        <w:rPr>
          <w:rFonts w:asciiTheme="minorHAnsi" w:eastAsiaTheme="minorHAnsi" w:hAnsiTheme="minorHAnsi" w:cstheme="minorHAnsi"/>
          <w:color w:val="auto"/>
          <w:sz w:val="22"/>
          <w:szCs w:val="22"/>
          <w:lang w:eastAsia="en-US"/>
        </w:rPr>
        <w:t xml:space="preserve"> dall’Ateneo nei modelli </w:t>
      </w:r>
      <w:r w:rsidR="00407C68" w:rsidRPr="00FF7529">
        <w:rPr>
          <w:rFonts w:asciiTheme="minorHAnsi" w:eastAsiaTheme="minorHAnsi" w:hAnsiTheme="minorHAnsi" w:cstheme="minorHAnsi"/>
          <w:i/>
          <w:color w:val="auto"/>
          <w:sz w:val="22"/>
          <w:szCs w:val="22"/>
          <w:lang w:eastAsia="en-US"/>
        </w:rPr>
        <w:t>Indicazioni fonti documentali</w:t>
      </w:r>
      <w:r w:rsidR="00407C68" w:rsidRPr="00FF7529">
        <w:rPr>
          <w:rFonts w:asciiTheme="minorHAnsi" w:eastAsiaTheme="minorHAnsi" w:hAnsiTheme="minorHAnsi" w:cstheme="minorHAnsi"/>
          <w:color w:val="auto"/>
          <w:sz w:val="22"/>
          <w:szCs w:val="22"/>
          <w:lang w:eastAsia="en-US"/>
        </w:rPr>
        <w:t xml:space="preserve"> </w:t>
      </w:r>
      <w:r w:rsidR="00407C68" w:rsidRPr="00FF7529">
        <w:rPr>
          <w:rFonts w:asciiTheme="minorHAnsi" w:eastAsiaTheme="minorHAnsi" w:hAnsiTheme="minorHAnsi" w:cstheme="minorHAnsi"/>
          <w:i/>
          <w:color w:val="auto"/>
          <w:sz w:val="22"/>
          <w:szCs w:val="22"/>
          <w:lang w:eastAsia="en-US"/>
        </w:rPr>
        <w:t>(Dipartimenti)</w:t>
      </w:r>
      <w:r w:rsidR="00407C68" w:rsidRPr="00FF7529">
        <w:rPr>
          <w:rFonts w:asciiTheme="minorHAnsi" w:eastAsiaTheme="minorHAnsi" w:hAnsiTheme="minorHAnsi" w:cstheme="minorHAnsi"/>
          <w:color w:val="auto"/>
          <w:sz w:val="22"/>
          <w:szCs w:val="22"/>
          <w:lang w:eastAsia="en-US"/>
        </w:rPr>
        <w:t xml:space="preserve"> se redatto dall’Ateneo.</w:t>
      </w:r>
    </w:p>
    <w:p w14:paraId="221BF622" w14:textId="1CBC7116" w:rsidR="00583B9D" w:rsidRPr="00FF7529" w:rsidRDefault="00583B9D" w:rsidP="000316AA">
      <w:pPr>
        <w:spacing w:before="240" w:after="0" w:line="240" w:lineRule="auto"/>
        <w:jc w:val="center"/>
        <w:rPr>
          <w:rFonts w:cstheme="minorHAnsi"/>
          <w:b/>
          <w:sz w:val="24"/>
          <w:szCs w:val="24"/>
        </w:rPr>
      </w:pPr>
      <w:r w:rsidRPr="00FF7529">
        <w:rPr>
          <w:rFonts w:cstheme="minorHAnsi"/>
          <w:b/>
          <w:sz w:val="24"/>
          <w:szCs w:val="24"/>
        </w:rPr>
        <w:t xml:space="preserve">Istruzioni per la </w:t>
      </w:r>
      <w:r w:rsidR="00053823" w:rsidRPr="00FF7529">
        <w:rPr>
          <w:rFonts w:cstheme="minorHAnsi"/>
          <w:b/>
          <w:sz w:val="24"/>
          <w:szCs w:val="24"/>
        </w:rPr>
        <w:t>redazione</w:t>
      </w:r>
      <w:r w:rsidRPr="00FF7529">
        <w:rPr>
          <w:rFonts w:cstheme="minorHAnsi"/>
          <w:b/>
          <w:sz w:val="24"/>
          <w:szCs w:val="24"/>
        </w:rPr>
        <w:t xml:space="preserve"> </w:t>
      </w:r>
      <w:r w:rsidR="00407C68" w:rsidRPr="00FF7529">
        <w:rPr>
          <w:rFonts w:cstheme="minorHAnsi"/>
          <w:b/>
          <w:sz w:val="24"/>
          <w:szCs w:val="24"/>
        </w:rPr>
        <w:t>dei Quaderni pre</w:t>
      </w:r>
      <w:r w:rsidR="003B5A8A" w:rsidRPr="00FF7529">
        <w:rPr>
          <w:rFonts w:cstheme="minorHAnsi"/>
          <w:b/>
          <w:sz w:val="24"/>
          <w:szCs w:val="24"/>
        </w:rPr>
        <w:t>-</w:t>
      </w:r>
      <w:r w:rsidR="00407C68" w:rsidRPr="00FF7529">
        <w:rPr>
          <w:rFonts w:cstheme="minorHAnsi"/>
          <w:b/>
          <w:sz w:val="24"/>
          <w:szCs w:val="24"/>
        </w:rPr>
        <w:t>visita dei Requisiti di Qualità</w:t>
      </w:r>
    </w:p>
    <w:p w14:paraId="25BE3931" w14:textId="77777777" w:rsidR="00583B9D" w:rsidRPr="00FF7529" w:rsidRDefault="00583B9D" w:rsidP="00583B9D">
      <w:pPr>
        <w:jc w:val="center"/>
        <w:rPr>
          <w:rFonts w:cstheme="minorHAnsi"/>
          <w:b/>
          <w:sz w:val="24"/>
          <w:szCs w:val="24"/>
        </w:rPr>
      </w:pPr>
      <w:r w:rsidRPr="00FF7529">
        <w:rPr>
          <w:rFonts w:cstheme="minorHAnsi"/>
          <w:b/>
          <w:sz w:val="24"/>
          <w:szCs w:val="24"/>
        </w:rPr>
        <w:t>(</w:t>
      </w:r>
      <w:proofErr w:type="gramStart"/>
      <w:r w:rsidRPr="00FF7529">
        <w:rPr>
          <w:rFonts w:cstheme="minorHAnsi"/>
          <w:b/>
          <w:sz w:val="24"/>
          <w:szCs w:val="24"/>
        </w:rPr>
        <w:t>a</w:t>
      </w:r>
      <w:proofErr w:type="gramEnd"/>
      <w:r w:rsidRPr="00FF7529">
        <w:rPr>
          <w:rFonts w:cstheme="minorHAnsi"/>
          <w:b/>
          <w:sz w:val="24"/>
          <w:szCs w:val="24"/>
        </w:rPr>
        <w:t xml:space="preserve"> cura della CEV)</w:t>
      </w:r>
    </w:p>
    <w:p w14:paraId="0DA4C12E" w14:textId="7D8EF2A4" w:rsidR="007C193D" w:rsidRPr="00FF7529" w:rsidRDefault="00F61085" w:rsidP="00E07AF9">
      <w:pPr>
        <w:rPr>
          <w:rFonts w:cstheme="minorHAnsi"/>
        </w:rPr>
      </w:pPr>
      <w:r w:rsidRPr="00FF7529">
        <w:rPr>
          <w:rFonts w:cstheme="minorHAnsi"/>
        </w:rPr>
        <w:t xml:space="preserve">Nei </w:t>
      </w:r>
      <w:r w:rsidR="00353568" w:rsidRPr="00FF7529">
        <w:rPr>
          <w:rFonts w:cstheme="minorHAnsi"/>
          <w:i/>
        </w:rPr>
        <w:t>Quaderni di pre-</w:t>
      </w:r>
      <w:r w:rsidR="00407C68" w:rsidRPr="00FF7529">
        <w:rPr>
          <w:rFonts w:cstheme="minorHAnsi"/>
          <w:i/>
        </w:rPr>
        <w:t>visita</w:t>
      </w:r>
      <w:r w:rsidR="00407C68" w:rsidRPr="00FF7529">
        <w:rPr>
          <w:rFonts w:cstheme="minorHAnsi"/>
        </w:rPr>
        <w:t xml:space="preserve"> l</w:t>
      </w:r>
      <w:r w:rsidR="001A2CBB" w:rsidRPr="00FF7529">
        <w:rPr>
          <w:rFonts w:cstheme="minorHAnsi"/>
        </w:rPr>
        <w:t>a CEV redige</w:t>
      </w:r>
      <w:r w:rsidRPr="00FF7529">
        <w:rPr>
          <w:rFonts w:cstheme="minorHAnsi"/>
        </w:rPr>
        <w:t xml:space="preserve"> </w:t>
      </w:r>
      <w:r w:rsidR="007C193D" w:rsidRPr="00FF7529">
        <w:rPr>
          <w:rFonts w:cstheme="minorHAnsi"/>
        </w:rPr>
        <w:t>i seguenti campi:</w:t>
      </w:r>
    </w:p>
    <w:p w14:paraId="74E23B38" w14:textId="0A8637F1" w:rsidR="00F61085" w:rsidRPr="00FF7529" w:rsidRDefault="007C193D" w:rsidP="00F61085">
      <w:pPr>
        <w:pStyle w:val="Paragrafoelenco"/>
        <w:numPr>
          <w:ilvl w:val="0"/>
          <w:numId w:val="43"/>
        </w:numPr>
        <w:spacing w:before="120" w:after="0" w:line="240" w:lineRule="auto"/>
        <w:ind w:left="714" w:hanging="357"/>
        <w:contextualSpacing w:val="0"/>
        <w:jc w:val="both"/>
        <w:rPr>
          <w:rFonts w:cstheme="minorHAnsi"/>
        </w:rPr>
      </w:pPr>
      <w:r w:rsidRPr="00FF7529">
        <w:rPr>
          <w:rFonts w:cstheme="minorHAnsi"/>
          <w:u w:val="single"/>
        </w:rPr>
        <w:t xml:space="preserve">Fonti documentali individuate dalla CEV per l’esame a </w:t>
      </w:r>
      <w:proofErr w:type="gramStart"/>
      <w:r w:rsidRPr="00FF7529">
        <w:rPr>
          <w:rFonts w:cstheme="minorHAnsi"/>
          <w:u w:val="single"/>
        </w:rPr>
        <w:t>distanza:</w:t>
      </w:r>
      <w:r w:rsidRPr="00FF7529">
        <w:rPr>
          <w:rFonts w:cstheme="minorHAnsi"/>
        </w:rPr>
        <w:t xml:space="preserve"> </w:t>
      </w:r>
      <w:r w:rsidR="00353568" w:rsidRPr="00FF7529">
        <w:rPr>
          <w:rFonts w:cstheme="minorHAnsi"/>
        </w:rPr>
        <w:t xml:space="preserve"> i</w:t>
      </w:r>
      <w:r w:rsidRPr="00FF7529">
        <w:rPr>
          <w:rFonts w:cstheme="minorHAnsi"/>
        </w:rPr>
        <w:t>n</w:t>
      </w:r>
      <w:proofErr w:type="gramEnd"/>
      <w:r w:rsidRPr="00FF7529">
        <w:rPr>
          <w:rFonts w:cstheme="minorHAnsi"/>
        </w:rPr>
        <w:t xml:space="preserve"> questo campo </w:t>
      </w:r>
      <w:r w:rsidR="00BF38E3" w:rsidRPr="00FF7529">
        <w:rPr>
          <w:rFonts w:cstheme="minorHAnsi"/>
        </w:rPr>
        <w:t>la CEV elenca</w:t>
      </w:r>
      <w:r w:rsidR="00EE3BA2" w:rsidRPr="00FF7529">
        <w:rPr>
          <w:rFonts w:cstheme="minorHAnsi"/>
        </w:rPr>
        <w:t xml:space="preserve"> eventuali fonti documentali aggiuntive rispetto a quelle indicate dall’Ateneo. Nel caso in cui l’Ateneo non abbia indicato le fonti documentali per i Corsi di St</w:t>
      </w:r>
      <w:r w:rsidR="00BF38E3" w:rsidRPr="00FF7529">
        <w:rPr>
          <w:rFonts w:cstheme="minorHAnsi"/>
        </w:rPr>
        <w:t xml:space="preserve">udio e per i Dipartimenti la CEV riporta </w:t>
      </w:r>
      <w:r w:rsidR="00EE3BA2" w:rsidRPr="00FF7529">
        <w:rPr>
          <w:rFonts w:cstheme="minorHAnsi"/>
        </w:rPr>
        <w:t>un’unica voce “Fonti documentali per l’esame a distanza”. La CEV, in questo caso, elencherà i documenti chiave riportati nelle Linee Guida per l’Accreditamento Periodico delle Sede e dei Corsi di Studio universitari ovvero: “SUA-CdS”; “ultimo Rapporto di Riesame ciclico”; “ultime Schede di Monitoraggio annuale”</w:t>
      </w:r>
      <w:r w:rsidR="00BF38E3" w:rsidRPr="00FF7529">
        <w:rPr>
          <w:rFonts w:cstheme="minorHAnsi"/>
        </w:rPr>
        <w:t>; “Relazioni della Commissione paritetica docenti-studenti"</w:t>
      </w:r>
      <w:r w:rsidR="00EE3BA2" w:rsidRPr="00FF7529">
        <w:rPr>
          <w:rFonts w:cstheme="minorHAnsi"/>
        </w:rPr>
        <w:t xml:space="preserve"> per i Corsi di Studio e “Documenti programmatici dei Dipartimenti oggetto di visita” e “SUA-RD dei Dipartimenti oggetto di visita” per i Dipartimenti.</w:t>
      </w:r>
    </w:p>
    <w:p w14:paraId="7EF08A0A" w14:textId="0C3ED105" w:rsidR="00F61085" w:rsidRPr="00FF7529" w:rsidRDefault="00EE3BA2" w:rsidP="002A74F0">
      <w:pPr>
        <w:pStyle w:val="Paragrafoelenco"/>
        <w:numPr>
          <w:ilvl w:val="0"/>
          <w:numId w:val="43"/>
        </w:numPr>
        <w:spacing w:before="120" w:after="0" w:line="240" w:lineRule="auto"/>
        <w:ind w:left="714" w:hanging="357"/>
        <w:contextualSpacing w:val="0"/>
        <w:jc w:val="both"/>
        <w:rPr>
          <w:rFonts w:cstheme="minorHAnsi"/>
        </w:rPr>
      </w:pPr>
      <w:r w:rsidRPr="00FF7529">
        <w:rPr>
          <w:rFonts w:cstheme="minorHAnsi"/>
          <w:u w:val="single"/>
        </w:rPr>
        <w:t>Analisi delle fonti</w:t>
      </w:r>
      <w:r w:rsidR="00403C65">
        <w:rPr>
          <w:rFonts w:cstheme="minorHAnsi"/>
        </w:rPr>
        <w:t>:</w:t>
      </w:r>
      <w:r w:rsidR="00353568" w:rsidRPr="00FF7529">
        <w:rPr>
          <w:rFonts w:cstheme="minorHAnsi"/>
        </w:rPr>
        <w:t xml:space="preserve"> </w:t>
      </w:r>
      <w:r w:rsidR="007C193D" w:rsidRPr="00FF7529">
        <w:rPr>
          <w:rFonts w:cstheme="minorHAnsi"/>
        </w:rPr>
        <w:t>O</w:t>
      </w:r>
      <w:r w:rsidRPr="00FF7529">
        <w:rPr>
          <w:rFonts w:cstheme="minorHAnsi"/>
        </w:rPr>
        <w:t>gni giu</w:t>
      </w:r>
      <w:r w:rsidR="007C193D" w:rsidRPr="00FF7529">
        <w:rPr>
          <w:rFonts w:cstheme="minorHAnsi"/>
        </w:rPr>
        <w:t>dizio va motivato accuratamente e</w:t>
      </w:r>
      <w:r w:rsidRPr="00FF7529">
        <w:rPr>
          <w:rFonts w:cstheme="minorHAnsi"/>
        </w:rPr>
        <w:t xml:space="preserve"> </w:t>
      </w:r>
      <w:r w:rsidR="007C193D" w:rsidRPr="00FF7529">
        <w:rPr>
          <w:rFonts w:cstheme="minorHAnsi"/>
        </w:rPr>
        <w:t>a</w:t>
      </w:r>
      <w:r w:rsidRPr="00FF7529">
        <w:rPr>
          <w:rFonts w:cstheme="minorHAnsi"/>
        </w:rPr>
        <w:t xml:space="preserve"> tal scopo </w:t>
      </w:r>
      <w:r w:rsidR="007C193D" w:rsidRPr="00FF7529">
        <w:rPr>
          <w:rFonts w:cstheme="minorHAnsi"/>
        </w:rPr>
        <w:t xml:space="preserve">la CEV </w:t>
      </w:r>
      <w:r w:rsidRPr="00FF7529">
        <w:rPr>
          <w:rFonts w:cstheme="minorHAnsi"/>
        </w:rPr>
        <w:t>espo</w:t>
      </w:r>
      <w:r w:rsidR="007C193D" w:rsidRPr="00FF7529">
        <w:rPr>
          <w:rFonts w:cstheme="minorHAnsi"/>
        </w:rPr>
        <w:t>n</w:t>
      </w:r>
      <w:r w:rsidRPr="00FF7529">
        <w:rPr>
          <w:rFonts w:cstheme="minorHAnsi"/>
        </w:rPr>
        <w:t xml:space="preserve">e analiticamente, in questo campo, gli elementi (osservazioni, commenti) pertinenti il punto di attenzione che emergono da ciascuna delle fonti documentali sopra citate. </w:t>
      </w:r>
      <w:r w:rsidR="002A74F0" w:rsidRPr="00FF7529">
        <w:t xml:space="preserve">Gli elementi che richiedono di essere approfonditi nella visita </w:t>
      </w:r>
      <w:r w:rsidR="002A74F0" w:rsidRPr="00FF7529">
        <w:rPr>
          <w:i/>
        </w:rPr>
        <w:t>in loco</w:t>
      </w:r>
      <w:r w:rsidR="002A74F0" w:rsidRPr="00FF7529">
        <w:t xml:space="preserve"> devono essere evidenziati. I soggetti da intervistare vanno elencati. </w:t>
      </w:r>
      <w:r w:rsidRPr="00FF7529">
        <w:rPr>
          <w:rFonts w:cstheme="minorHAnsi"/>
        </w:rPr>
        <w:t>In base alle osservazioni e ai commenti riferiti</w:t>
      </w:r>
      <w:r w:rsidR="002A74F0" w:rsidRPr="00FF7529">
        <w:rPr>
          <w:rFonts w:cstheme="minorHAnsi"/>
        </w:rPr>
        <w:t xml:space="preserve"> ai documenti analizzati redige</w:t>
      </w:r>
      <w:r w:rsidRPr="00FF7529">
        <w:rPr>
          <w:rFonts w:cstheme="minorHAnsi"/>
        </w:rPr>
        <w:t xml:space="preserve"> una conclusione che motiv</w:t>
      </w:r>
      <w:r w:rsidR="002A74F0" w:rsidRPr="00FF7529">
        <w:rPr>
          <w:rFonts w:cstheme="minorHAnsi"/>
        </w:rPr>
        <w:t xml:space="preserve">i </w:t>
      </w:r>
      <w:r w:rsidRPr="00FF7529">
        <w:rPr>
          <w:rFonts w:cstheme="minorHAnsi"/>
        </w:rPr>
        <w:t>l’indicazione provvisoria assegnata</w:t>
      </w:r>
      <w:r w:rsidR="002A74F0" w:rsidRPr="00FF7529">
        <w:rPr>
          <w:rFonts w:cstheme="minorHAnsi"/>
        </w:rPr>
        <w:t xml:space="preserve">. </w:t>
      </w:r>
      <w:r w:rsidR="002A74F0" w:rsidRPr="00FF7529">
        <w:t>Tale indicazione sarà verificata e approvata collegialmente dalla CEV dopo la visita.</w:t>
      </w:r>
      <w:r w:rsidR="002A74F0" w:rsidRPr="00FF7529">
        <w:rPr>
          <w:rFonts w:cstheme="minorHAnsi"/>
        </w:rPr>
        <w:t xml:space="preserve"> </w:t>
      </w:r>
      <w:r w:rsidRPr="00FF7529">
        <w:rPr>
          <w:rFonts w:cstheme="minorHAnsi"/>
        </w:rPr>
        <w:t xml:space="preserve"> </w:t>
      </w:r>
    </w:p>
    <w:p w14:paraId="4A496489" w14:textId="5D0D7764" w:rsidR="00F61085" w:rsidRPr="00FF7529" w:rsidRDefault="00EE3BA2" w:rsidP="00F61085">
      <w:pPr>
        <w:pStyle w:val="Paragrafoelenco"/>
        <w:spacing w:before="120" w:after="0" w:line="240" w:lineRule="auto"/>
        <w:ind w:left="714"/>
        <w:contextualSpacing w:val="0"/>
        <w:jc w:val="both"/>
        <w:rPr>
          <w:rFonts w:cstheme="minorHAnsi"/>
        </w:rPr>
      </w:pPr>
      <w:r w:rsidRPr="00FF7529">
        <w:rPr>
          <w:rFonts w:cstheme="minorHAnsi"/>
        </w:rPr>
        <w:t>Il campo “Analisi delle fonti” contiene una prima parte che consiste in un’istruttoria strutturata per sottopunti in ciascuno dei quali si esaminano un documento o una sua parte, i risultati di un’intervista o una fonte di informazione, citandone la posizione e i contenuti in una forma tale da permettere a chi legge la verifica dell’originale, se ritenuta necessaria</w:t>
      </w:r>
      <w:r w:rsidR="006009C8" w:rsidRPr="00FF7529">
        <w:rPr>
          <w:rFonts w:cstheme="minorHAnsi"/>
        </w:rPr>
        <w:t xml:space="preserve">. </w:t>
      </w:r>
      <w:r w:rsidR="006009C8" w:rsidRPr="00FF7529">
        <w:t>La sintesi dei contenuti pertinenti, in ogni sottopunto, deve comunque essere redatta in modo da non dover rileggere l’originale.</w:t>
      </w:r>
      <w:r w:rsidRPr="00FF7529">
        <w:rPr>
          <w:rFonts w:cstheme="minorHAnsi"/>
        </w:rPr>
        <w:t xml:space="preserve"> In linea di principio devono prevalere informazioni fattuali rispetto a eventuali anticipazioni di giudizio. </w:t>
      </w:r>
      <w:r w:rsidR="00403C65">
        <w:rPr>
          <w:rFonts w:cstheme="minorHAnsi"/>
        </w:rPr>
        <w:t>Il campo c</w:t>
      </w:r>
      <w:r w:rsidRPr="00FF7529">
        <w:rPr>
          <w:rFonts w:cstheme="minorHAnsi"/>
        </w:rPr>
        <w:t xml:space="preserve">ontiene </w:t>
      </w:r>
      <w:r w:rsidR="00403C65">
        <w:rPr>
          <w:rFonts w:cstheme="minorHAnsi"/>
        </w:rPr>
        <w:t xml:space="preserve">anche </w:t>
      </w:r>
      <w:r w:rsidRPr="00FF7529">
        <w:rPr>
          <w:rFonts w:cstheme="minorHAnsi"/>
        </w:rPr>
        <w:t>una parte finale detta “in conclusione” in cui, privilegiando la sintesi, e in modo strettamente coerente con quanto presente nell’istruttoria, viene formulata una risposta puntuale agli elementi proposti nel quesito del punto di attenzione.</w:t>
      </w:r>
    </w:p>
    <w:p w14:paraId="7294AEAB" w14:textId="116464DE" w:rsidR="00F61085" w:rsidRPr="00FF7529" w:rsidRDefault="00397A20" w:rsidP="00F61085">
      <w:pPr>
        <w:pStyle w:val="Paragrafoelenco"/>
        <w:spacing w:before="120" w:after="0" w:line="240" w:lineRule="auto"/>
        <w:ind w:left="714"/>
        <w:contextualSpacing w:val="0"/>
        <w:jc w:val="both"/>
      </w:pPr>
      <w:r w:rsidRPr="00FF7529">
        <w:lastRenderedPageBreak/>
        <w:t>La CEV riporta</w:t>
      </w:r>
      <w:r w:rsidR="00EE3BA2" w:rsidRPr="00FF7529">
        <w:t xml:space="preserve">, dopo la “conclusione”, l’elenco delle “proposte di domande” </w:t>
      </w:r>
      <w:r w:rsidRPr="00FF7529">
        <w:t xml:space="preserve">o degli “aspetti da approfondire” </w:t>
      </w:r>
      <w:r w:rsidR="00EE3BA2" w:rsidRPr="00FF7529">
        <w:t>con indi</w:t>
      </w:r>
      <w:r w:rsidRPr="00FF7529">
        <w:t>cazioni dei soggetti a cui porre le domande o approfondire gli aspetti</w:t>
      </w:r>
      <w:r w:rsidR="00EE3BA2" w:rsidRPr="00FF7529">
        <w:t xml:space="preserve">. Ciascuna domanda </w:t>
      </w:r>
      <w:r w:rsidRPr="00FF7529">
        <w:t xml:space="preserve">o aspetto da approfondire </w:t>
      </w:r>
      <w:r w:rsidR="00EE3BA2" w:rsidRPr="00FF7529">
        <w:t>deve essere preceduta</w:t>
      </w:r>
      <w:r w:rsidRPr="00FF7529">
        <w:t xml:space="preserve"> o preceduto</w:t>
      </w:r>
      <w:r w:rsidR="00EE3BA2" w:rsidRPr="00FF7529">
        <w:t xml:space="preserve"> da una breve introduzione che ne riassume le ragioni facendo preciso riferimento a una fonte. </w:t>
      </w:r>
    </w:p>
    <w:p w14:paraId="610D84FC" w14:textId="44C84112" w:rsidR="00F61085" w:rsidRPr="00FF7529" w:rsidRDefault="00EE3BA2" w:rsidP="00F61085">
      <w:pPr>
        <w:pStyle w:val="Paragrafoelenco"/>
        <w:spacing w:before="120" w:after="0" w:line="240" w:lineRule="auto"/>
        <w:ind w:left="714"/>
        <w:contextualSpacing w:val="0"/>
        <w:jc w:val="both"/>
      </w:pPr>
      <w:r w:rsidRPr="00FF7529">
        <w:rPr>
          <w:i/>
        </w:rPr>
        <w:t>Eventuali rilievi su documenti mancanti o insufficienti e conseguente proposta di integrazione</w:t>
      </w:r>
      <w:r w:rsidR="00353568" w:rsidRPr="00FF7529">
        <w:rPr>
          <w:i/>
        </w:rPr>
        <w:t>.</w:t>
      </w:r>
      <w:r w:rsidR="00353568" w:rsidRPr="00FF7529">
        <w:t xml:space="preserve"> </w:t>
      </w:r>
      <w:r w:rsidRPr="00FF7529">
        <w:t>Nel caso in cui le informazioni riportate nella documentazione siano inco</w:t>
      </w:r>
      <w:r w:rsidR="00DE0E1B" w:rsidRPr="00FF7529">
        <w:t xml:space="preserve">mplete oppure nel caso in cui nella documentazione </w:t>
      </w:r>
      <w:r w:rsidRPr="00FF7529">
        <w:t xml:space="preserve">siano presenti riferimenti a ulteriori documenti, non messi a disposizione della CEV in fase di esame a distanza, </w:t>
      </w:r>
      <w:r w:rsidR="00CE7EB3" w:rsidRPr="00FF7529">
        <w:t>può essere richiesta documenta</w:t>
      </w:r>
      <w:r w:rsidR="00397A20" w:rsidRPr="00FF7529">
        <w:t xml:space="preserve">zione integrativa, elencandola </w:t>
      </w:r>
      <w:r w:rsidRPr="00FF7529">
        <w:t>in questo campo. La redazione di questa voce è facoltativa.</w:t>
      </w:r>
    </w:p>
    <w:p w14:paraId="1949B909" w14:textId="18E0B074" w:rsidR="00EE3BA2" w:rsidRPr="00FF7529" w:rsidRDefault="00EE3BA2" w:rsidP="00F61085">
      <w:pPr>
        <w:pStyle w:val="Paragrafoelenco"/>
        <w:spacing w:before="120" w:after="0" w:line="240" w:lineRule="auto"/>
        <w:ind w:left="714"/>
        <w:contextualSpacing w:val="0"/>
        <w:jc w:val="both"/>
        <w:rPr>
          <w:rFonts w:cstheme="minorHAnsi"/>
        </w:rPr>
      </w:pPr>
      <w:r w:rsidRPr="00FF7529">
        <w:rPr>
          <w:i/>
        </w:rPr>
        <w:t>Eventuali ulteriori soggetti o</w:t>
      </w:r>
      <w:r w:rsidR="0084422D" w:rsidRPr="00FF7529">
        <w:rPr>
          <w:i/>
        </w:rPr>
        <w:t xml:space="preserve"> gruppi da intervistare non previsti nel calendario tipo.</w:t>
      </w:r>
      <w:r w:rsidRPr="00FF7529">
        <w:t xml:space="preserve"> Riportare gli eventuali</w:t>
      </w:r>
      <w:r w:rsidR="0084422D" w:rsidRPr="00FF7529">
        <w:t xml:space="preserve"> soggetti o gruppi da intervistare </w:t>
      </w:r>
      <w:r w:rsidRPr="00FF7529">
        <w:t>che possano contribuire ad approfondire gli aspetti emersi durante l’esame documentale, che non rientrano tra quelli previsti nel calendario tipo trasmesso prima dell’esame a distanza. La redazione di questa voce è facoltativa.</w:t>
      </w:r>
    </w:p>
    <w:p w14:paraId="708BD788" w14:textId="602D871C" w:rsidR="00F61085" w:rsidRPr="00FF7529" w:rsidRDefault="00EE3BA2" w:rsidP="00F61085">
      <w:pPr>
        <w:pStyle w:val="Paragrafoelenco"/>
        <w:numPr>
          <w:ilvl w:val="0"/>
          <w:numId w:val="44"/>
        </w:numPr>
        <w:spacing w:before="120" w:after="0" w:line="240" w:lineRule="auto"/>
        <w:contextualSpacing w:val="0"/>
        <w:jc w:val="both"/>
        <w:rPr>
          <w:rFonts w:cstheme="minorHAnsi"/>
          <w:bCs/>
          <w:u w:val="single"/>
        </w:rPr>
      </w:pPr>
      <w:r w:rsidRPr="00FF7529">
        <w:rPr>
          <w:rFonts w:cstheme="minorHAnsi"/>
          <w:bCs/>
          <w:u w:val="single"/>
        </w:rPr>
        <w:t>Indicazione provvisoria</w:t>
      </w:r>
      <w:r w:rsidR="00403C65">
        <w:rPr>
          <w:rFonts w:cstheme="minorHAnsi"/>
          <w:bCs/>
          <w:u w:val="single"/>
        </w:rPr>
        <w:t>:</w:t>
      </w:r>
      <w:r w:rsidR="00353568" w:rsidRPr="00FF7529">
        <w:rPr>
          <w:rFonts w:cstheme="minorHAnsi"/>
          <w:bCs/>
          <w:u w:val="single"/>
        </w:rPr>
        <w:t xml:space="preserve"> </w:t>
      </w:r>
      <w:r w:rsidRPr="00FF7529">
        <w:rPr>
          <w:rFonts w:cstheme="minorHAnsi"/>
        </w:rPr>
        <w:t>In fase di pre</w:t>
      </w:r>
      <w:r w:rsidR="00A4602B" w:rsidRPr="00FF7529">
        <w:rPr>
          <w:rFonts w:cstheme="minorHAnsi"/>
        </w:rPr>
        <w:t>-</w:t>
      </w:r>
      <w:r w:rsidRPr="00FF7529">
        <w:rPr>
          <w:rFonts w:cstheme="minorHAnsi"/>
        </w:rPr>
        <w:t xml:space="preserve">visita è un’indicazione provvisoria da approfondire durante la visita </w:t>
      </w:r>
      <w:r w:rsidRPr="00FF7529">
        <w:rPr>
          <w:rFonts w:cstheme="minorHAnsi"/>
          <w:i/>
        </w:rPr>
        <w:t>in loco</w:t>
      </w:r>
      <w:r w:rsidRPr="00FF7529">
        <w:rPr>
          <w:rFonts w:cstheme="minorHAnsi"/>
        </w:rPr>
        <w:t xml:space="preserve"> e da rendere definitiva tramite discussioni collegiali. Essa contiene gli elementi che prefigurano la possibilità di una eventuale </w:t>
      </w:r>
      <w:r w:rsidR="005402CB" w:rsidRPr="00FF7529">
        <w:rPr>
          <w:rFonts w:cstheme="minorHAnsi"/>
        </w:rPr>
        <w:t>“</w:t>
      </w:r>
      <w:r w:rsidRPr="00FF7529">
        <w:rPr>
          <w:rFonts w:cstheme="minorHAnsi"/>
        </w:rPr>
        <w:t>segnalazione</w:t>
      </w:r>
      <w:r w:rsidR="005402CB" w:rsidRPr="00FF7529">
        <w:rPr>
          <w:rFonts w:cstheme="minorHAnsi"/>
        </w:rPr>
        <w:t xml:space="preserve"> di prassi meritoria”</w:t>
      </w:r>
      <w:r w:rsidRPr="00FF7529">
        <w:rPr>
          <w:rFonts w:cstheme="minorHAnsi"/>
        </w:rPr>
        <w:t xml:space="preserve">, </w:t>
      </w:r>
      <w:r w:rsidR="005402CB" w:rsidRPr="00FF7529">
        <w:rPr>
          <w:rFonts w:cstheme="minorHAnsi"/>
        </w:rPr>
        <w:t>“</w:t>
      </w:r>
      <w:r w:rsidRPr="00FF7529">
        <w:rPr>
          <w:rFonts w:cstheme="minorHAnsi"/>
        </w:rPr>
        <w:t>raccomandazione</w:t>
      </w:r>
      <w:r w:rsidR="005402CB" w:rsidRPr="00FF7529">
        <w:rPr>
          <w:rFonts w:cstheme="minorHAnsi"/>
        </w:rPr>
        <w:t>”</w:t>
      </w:r>
      <w:r w:rsidRPr="00FF7529">
        <w:rPr>
          <w:rFonts w:cstheme="minorHAnsi"/>
        </w:rPr>
        <w:t xml:space="preserve"> o </w:t>
      </w:r>
      <w:r w:rsidR="005402CB" w:rsidRPr="00FF7529">
        <w:rPr>
          <w:rFonts w:cstheme="minorHAnsi"/>
        </w:rPr>
        <w:t>“</w:t>
      </w:r>
      <w:r w:rsidRPr="00FF7529">
        <w:rPr>
          <w:rFonts w:cstheme="minorHAnsi"/>
        </w:rPr>
        <w:t>condizione</w:t>
      </w:r>
      <w:r w:rsidR="005402CB" w:rsidRPr="00FF7529">
        <w:rPr>
          <w:rFonts w:cstheme="minorHAnsi"/>
        </w:rPr>
        <w:t>”</w:t>
      </w:r>
      <w:r w:rsidRPr="00FF7529">
        <w:rPr>
          <w:rFonts w:cstheme="minorHAnsi"/>
        </w:rPr>
        <w:t xml:space="preserve">. </w:t>
      </w:r>
    </w:p>
    <w:p w14:paraId="5D5CB3FC" w14:textId="4DA524DF" w:rsidR="00F61085" w:rsidRPr="00FF7529" w:rsidRDefault="00EE3BA2" w:rsidP="00A4602B">
      <w:pPr>
        <w:pStyle w:val="Paragrafoelenco"/>
        <w:spacing w:before="120" w:after="0" w:line="240" w:lineRule="auto"/>
        <w:contextualSpacing w:val="0"/>
        <w:jc w:val="both"/>
        <w:rPr>
          <w:rFonts w:cstheme="minorHAnsi"/>
        </w:rPr>
      </w:pPr>
      <w:r w:rsidRPr="00FF7529">
        <w:rPr>
          <w:rFonts w:cstheme="minorHAnsi"/>
        </w:rPr>
        <w:t xml:space="preserve">Il campo “indicazione provvisoria” è composto da un “punteggio” accompagnato da una </w:t>
      </w:r>
      <w:r w:rsidR="005402CB" w:rsidRPr="00FF7529">
        <w:rPr>
          <w:rFonts w:cstheme="minorHAnsi"/>
        </w:rPr>
        <w:t>“</w:t>
      </w:r>
      <w:r w:rsidRPr="00FF7529">
        <w:rPr>
          <w:rFonts w:cstheme="minorHAnsi"/>
        </w:rPr>
        <w:t>segnalazione</w:t>
      </w:r>
      <w:r w:rsidR="00A4602B" w:rsidRPr="00FF7529">
        <w:rPr>
          <w:rFonts w:cstheme="minorHAnsi"/>
        </w:rPr>
        <w:t xml:space="preserve"> di prassi meritoria</w:t>
      </w:r>
      <w:r w:rsidR="005402CB" w:rsidRPr="00FF7529">
        <w:rPr>
          <w:rFonts w:cstheme="minorHAnsi"/>
        </w:rPr>
        <w:t>”</w:t>
      </w:r>
      <w:r w:rsidRPr="00FF7529">
        <w:rPr>
          <w:rFonts w:cstheme="minorHAnsi"/>
        </w:rPr>
        <w:t xml:space="preserve"> o </w:t>
      </w:r>
      <w:r w:rsidR="005402CB" w:rsidRPr="00FF7529">
        <w:rPr>
          <w:rFonts w:cstheme="minorHAnsi"/>
        </w:rPr>
        <w:t>“</w:t>
      </w:r>
      <w:r w:rsidRPr="00FF7529">
        <w:rPr>
          <w:rFonts w:cstheme="minorHAnsi"/>
        </w:rPr>
        <w:t>raccomandazione</w:t>
      </w:r>
      <w:r w:rsidR="005402CB" w:rsidRPr="00FF7529">
        <w:rPr>
          <w:rFonts w:cstheme="minorHAnsi"/>
        </w:rPr>
        <w:t>”</w:t>
      </w:r>
      <w:r w:rsidRPr="00FF7529">
        <w:rPr>
          <w:rFonts w:cstheme="minorHAnsi"/>
        </w:rPr>
        <w:t xml:space="preserve"> o </w:t>
      </w:r>
      <w:r w:rsidR="005402CB" w:rsidRPr="00FF7529">
        <w:rPr>
          <w:rFonts w:cstheme="minorHAnsi"/>
        </w:rPr>
        <w:t>“</w:t>
      </w:r>
      <w:r w:rsidRPr="00FF7529">
        <w:rPr>
          <w:rFonts w:cstheme="minorHAnsi"/>
        </w:rPr>
        <w:t>condizione</w:t>
      </w:r>
      <w:r w:rsidR="005402CB" w:rsidRPr="00FF7529">
        <w:rPr>
          <w:rFonts w:cstheme="minorHAnsi"/>
        </w:rPr>
        <w:t>”</w:t>
      </w:r>
      <w:r w:rsidRPr="00FF7529">
        <w:rPr>
          <w:rFonts w:cstheme="minorHAnsi"/>
        </w:rPr>
        <w:t>, a seconda dei casi</w:t>
      </w:r>
      <w:r w:rsidR="00A4602B" w:rsidRPr="00FF7529">
        <w:rPr>
          <w:rFonts w:cstheme="minorHAnsi"/>
        </w:rPr>
        <w:t xml:space="preserve">.  </w:t>
      </w:r>
      <w:r w:rsidR="00A4602B" w:rsidRPr="00FF7529">
        <w:t xml:space="preserve">La segnalazione evidenzia i risultati raggiunti e li pone come esempio agli altri Atenei. La raccomandazione o la condizione esprimono </w:t>
      </w:r>
      <w:r w:rsidRPr="00FF7529">
        <w:rPr>
          <w:rFonts w:cstheme="minorHAnsi"/>
        </w:rPr>
        <w:t>l’obiettivo da raggiungere per porre rimedio al problema emerso nella conclusione che la CEV ritiene necessario correggere senza peraltro suggerire le modalità di soluzione che spettano esclusivamente all’Ateneo</w:t>
      </w:r>
      <w:r w:rsidR="00A4602B" w:rsidRPr="00FF7529">
        <w:rPr>
          <w:rFonts w:cstheme="minorHAnsi"/>
        </w:rPr>
        <w:t xml:space="preserve">. </w:t>
      </w:r>
      <w:r w:rsidR="00A4602B" w:rsidRPr="00FF7529">
        <w:t xml:space="preserve">La raccomandazione o la condizione devono </w:t>
      </w:r>
      <w:proofErr w:type="gramStart"/>
      <w:r w:rsidR="00A4602B" w:rsidRPr="00FF7529">
        <w:t>contenere  i</w:t>
      </w:r>
      <w:proofErr w:type="gramEnd"/>
      <w:r w:rsidR="00A4602B" w:rsidRPr="00FF7529">
        <w:t xml:space="preserve"> risultati attesi e i limiti temporali entro i quali realizzarli </w:t>
      </w:r>
      <w:r w:rsidRPr="00FF7529">
        <w:rPr>
          <w:rFonts w:cstheme="minorHAnsi"/>
        </w:rPr>
        <w:t xml:space="preserve">al fine di superare le criticità riassunte nella conclusione. </w:t>
      </w:r>
    </w:p>
    <w:p w14:paraId="138C7949" w14:textId="77777777" w:rsidR="006108CC" w:rsidRPr="00FF7529" w:rsidRDefault="00EE3BA2" w:rsidP="00F61085">
      <w:pPr>
        <w:pStyle w:val="Paragrafoelenco"/>
        <w:spacing w:before="120" w:after="0" w:line="240" w:lineRule="auto"/>
        <w:contextualSpacing w:val="0"/>
        <w:jc w:val="both"/>
        <w:rPr>
          <w:rFonts w:cstheme="minorHAnsi"/>
          <w:i/>
        </w:rPr>
      </w:pPr>
      <w:r w:rsidRPr="00FF7529">
        <w:rPr>
          <w:rFonts w:cstheme="minorHAnsi"/>
          <w:i/>
        </w:rPr>
        <w:t>Indic</w:t>
      </w:r>
      <w:r w:rsidR="00F61085" w:rsidRPr="00FF7529">
        <w:rPr>
          <w:rFonts w:cstheme="minorHAnsi"/>
          <w:i/>
        </w:rPr>
        <w:t>azioni per la formulazione dei p</w:t>
      </w:r>
      <w:r w:rsidRPr="00FF7529">
        <w:rPr>
          <w:rFonts w:cstheme="minorHAnsi"/>
          <w:i/>
        </w:rPr>
        <w:t>unteggi</w:t>
      </w:r>
      <w:r w:rsidR="00F61085" w:rsidRPr="00FF7529">
        <w:rPr>
          <w:rFonts w:cstheme="minorHAnsi"/>
          <w:i/>
        </w:rPr>
        <w:t xml:space="preserve"> per i “punti di attenzione” (PA). </w:t>
      </w:r>
    </w:p>
    <w:p w14:paraId="441166F4" w14:textId="0F159ADF" w:rsidR="00EE3BA2" w:rsidRPr="00FF7529" w:rsidRDefault="00EE3BA2" w:rsidP="00F61085">
      <w:pPr>
        <w:pStyle w:val="Paragrafoelenco"/>
        <w:spacing w:before="120" w:after="0" w:line="240" w:lineRule="auto"/>
        <w:contextualSpacing w:val="0"/>
        <w:jc w:val="both"/>
        <w:rPr>
          <w:rFonts w:cstheme="minorHAnsi"/>
        </w:rPr>
      </w:pPr>
      <w:r w:rsidRPr="00FF7529">
        <w:rPr>
          <w:rFonts w:cstheme="minorHAnsi"/>
        </w:rPr>
        <w:t>I punteggi sono associati ai seguenti giudizi da 1 a 10:</w:t>
      </w:r>
    </w:p>
    <w:p w14:paraId="573365BB" w14:textId="77777777" w:rsidR="00F61085" w:rsidRPr="00FF7529" w:rsidRDefault="00EE3BA2" w:rsidP="00F61085">
      <w:pPr>
        <w:pStyle w:val="Paragrafoelenco"/>
        <w:numPr>
          <w:ilvl w:val="0"/>
          <w:numId w:val="16"/>
        </w:numPr>
        <w:spacing w:before="120" w:after="0" w:line="240" w:lineRule="auto"/>
        <w:ind w:left="1560" w:hanging="567"/>
        <w:contextualSpacing w:val="0"/>
        <w:jc w:val="both"/>
        <w:rPr>
          <w:rFonts w:cstheme="minorHAnsi"/>
        </w:rPr>
      </w:pPr>
      <w:r w:rsidRPr="00FF7529">
        <w:rPr>
          <w:rFonts w:cstheme="minorHAnsi"/>
        </w:rPr>
        <w:t>PA= 9 o 10 - le attività poste in essere riguardo agli aspetti considerati sono associate o garantiscono ottimi risultati e possono essere oggetto di segnalazione agli altri Atenei. La CEV esprime una segnalazione di “prassi meritoria”.</w:t>
      </w:r>
    </w:p>
    <w:p w14:paraId="3081FCFF" w14:textId="77777777" w:rsidR="00F61085" w:rsidRPr="00FF7529" w:rsidRDefault="00EE3BA2" w:rsidP="00F61085">
      <w:pPr>
        <w:pStyle w:val="Paragrafoelenco"/>
        <w:numPr>
          <w:ilvl w:val="0"/>
          <w:numId w:val="16"/>
        </w:numPr>
        <w:spacing w:before="120" w:after="0" w:line="240" w:lineRule="auto"/>
        <w:ind w:left="1560" w:hanging="567"/>
        <w:jc w:val="both"/>
        <w:rPr>
          <w:rFonts w:cstheme="minorHAnsi"/>
        </w:rPr>
      </w:pPr>
      <w:r w:rsidRPr="00FF7529">
        <w:rPr>
          <w:rFonts w:cstheme="minorHAnsi"/>
        </w:rPr>
        <w:t>PA= 7 o 8 - le attività poste in essere riguardo agli aspetti considerati sono associate o garantiscono buoni risultati.</w:t>
      </w:r>
    </w:p>
    <w:p w14:paraId="2BA85FB9" w14:textId="6BF2EE8A" w:rsidR="00F61085" w:rsidRPr="00FF7529" w:rsidRDefault="00CE7337" w:rsidP="00F61085">
      <w:pPr>
        <w:pStyle w:val="Paragrafoelenco"/>
        <w:numPr>
          <w:ilvl w:val="0"/>
          <w:numId w:val="16"/>
        </w:numPr>
        <w:spacing w:before="120" w:after="0" w:line="240" w:lineRule="auto"/>
        <w:ind w:left="1560" w:hanging="567"/>
        <w:jc w:val="both"/>
        <w:rPr>
          <w:rFonts w:cstheme="minorHAnsi"/>
        </w:rPr>
      </w:pPr>
      <w:r>
        <w:rPr>
          <w:rFonts w:ascii="Calibri" w:hAnsi="Calibri" w:cs="Lucida Sans Unicode"/>
          <w:iCs/>
        </w:rPr>
        <w:t>PA= 6</w:t>
      </w:r>
      <w:r>
        <w:rPr>
          <w:rFonts w:ascii="Calibri" w:hAnsi="Calibri" w:cs="Lucida Sans Unicode"/>
          <w:iCs/>
        </w:rPr>
        <w:tab/>
      </w:r>
      <w:r w:rsidRPr="00644130">
        <w:rPr>
          <w:rFonts w:ascii="Calibri" w:hAnsi="Calibri" w:cs="Lucida Sans Unicode"/>
          <w:iCs/>
        </w:rPr>
        <w:t>–</w:t>
      </w:r>
      <w:r>
        <w:rPr>
          <w:rFonts w:ascii="Calibri" w:hAnsi="Calibri" w:cs="Lucida Sans Unicode"/>
          <w:iCs/>
        </w:rPr>
        <w:t xml:space="preserve"> </w:t>
      </w:r>
      <w:r w:rsidRPr="00F3447D">
        <w:rPr>
          <w:rFonts w:ascii="Calibri" w:hAnsi="Calibri" w:cs="Lucida Sans Unicode"/>
          <w:iCs/>
        </w:rPr>
        <w:t>le</w:t>
      </w:r>
      <w:r>
        <w:rPr>
          <w:rFonts w:ascii="Calibri" w:hAnsi="Calibri" w:cs="Lucida Sans Unicode"/>
          <w:iCs/>
        </w:rPr>
        <w:t xml:space="preserve"> attività poste in essere riguardo agli aspetti considerati dal PA garantiscono l’assenza di criticità rilevanti, o il loro superamento in tempi adeguati</w:t>
      </w:r>
      <w:r>
        <w:rPr>
          <w:rStyle w:val="Rimandonotaapidipagina"/>
          <w:rFonts w:ascii="Calibri" w:hAnsi="Calibri" w:cs="Lucida Sans Unicode"/>
          <w:iCs/>
        </w:rPr>
        <w:footnoteReference w:id="2"/>
      </w:r>
      <w:r w:rsidR="00EE3BA2" w:rsidRPr="00FF7529">
        <w:rPr>
          <w:rFonts w:cstheme="minorHAnsi"/>
        </w:rPr>
        <w:t>.</w:t>
      </w:r>
    </w:p>
    <w:p w14:paraId="3093D93E" w14:textId="77777777" w:rsidR="00F61085" w:rsidRPr="00FF7529" w:rsidRDefault="00EE3BA2" w:rsidP="00F61085">
      <w:pPr>
        <w:pStyle w:val="Paragrafoelenco"/>
        <w:numPr>
          <w:ilvl w:val="0"/>
          <w:numId w:val="16"/>
        </w:numPr>
        <w:spacing w:before="120" w:after="0" w:line="240" w:lineRule="auto"/>
        <w:ind w:left="1560" w:hanging="567"/>
        <w:jc w:val="both"/>
        <w:rPr>
          <w:rFonts w:cstheme="minorHAnsi"/>
        </w:rPr>
      </w:pPr>
      <w:r w:rsidRPr="00FF7529">
        <w:rPr>
          <w:rFonts w:cstheme="minorHAnsi"/>
        </w:rPr>
        <w:t>PA= 4 o 5 - le attività poste in essere riguardo agli aspetti considerati non garantiscono dal verificarsi di criticità. Il punto di attenzione viene approvato con riserve. La CEV esprime una “Raccomandazione”.</w:t>
      </w:r>
    </w:p>
    <w:p w14:paraId="52930737" w14:textId="3301F22C" w:rsidR="00D54550" w:rsidRPr="00FF7529" w:rsidRDefault="00EE3BA2" w:rsidP="00F61085">
      <w:pPr>
        <w:pStyle w:val="Paragrafoelenco"/>
        <w:numPr>
          <w:ilvl w:val="0"/>
          <w:numId w:val="16"/>
        </w:numPr>
        <w:spacing w:before="120" w:after="0" w:line="240" w:lineRule="auto"/>
        <w:ind w:left="1560" w:hanging="567"/>
        <w:jc w:val="both"/>
        <w:rPr>
          <w:rFonts w:cstheme="minorHAnsi"/>
        </w:rPr>
      </w:pPr>
      <w:r w:rsidRPr="00FF7529">
        <w:rPr>
          <w:rFonts w:cstheme="minorHAnsi"/>
        </w:rPr>
        <w:t>PA= &lt; 4 - le attività poste in essere riguardo agli aspetti considerati si associano a, o rendono probabile, il verificarsi di criticità importanti. Il punto di attenzione non viene approvato e la CEV esprime una “Condizione”.</w:t>
      </w:r>
    </w:p>
    <w:p w14:paraId="3F380EDA" w14:textId="468197E7" w:rsidR="00A105DE" w:rsidRPr="00FF7529" w:rsidRDefault="00325A48" w:rsidP="00D54550">
      <w:pPr>
        <w:spacing w:before="120" w:after="0" w:line="240" w:lineRule="auto"/>
        <w:jc w:val="both"/>
        <w:rPr>
          <w:rFonts w:cstheme="minorHAnsi"/>
        </w:rPr>
      </w:pPr>
      <w:r>
        <w:rPr>
          <w:rFonts w:cstheme="minorHAnsi"/>
        </w:rPr>
        <w:t>Unitamente</w:t>
      </w:r>
      <w:r w:rsidR="00EE3BA2" w:rsidRPr="00FF7529">
        <w:rPr>
          <w:rFonts w:cstheme="minorHAnsi"/>
        </w:rPr>
        <w:t xml:space="preserve"> al punteggio assegnato </w:t>
      </w:r>
      <w:r>
        <w:rPr>
          <w:rFonts w:cstheme="minorHAnsi"/>
        </w:rPr>
        <w:t xml:space="preserve">viene </w:t>
      </w:r>
      <w:proofErr w:type="gramStart"/>
      <w:r>
        <w:rPr>
          <w:rFonts w:cstheme="minorHAnsi"/>
        </w:rPr>
        <w:t xml:space="preserve">formulato </w:t>
      </w:r>
      <w:r w:rsidR="00EE3BA2" w:rsidRPr="00FF7529">
        <w:rPr>
          <w:rFonts w:cstheme="minorHAnsi"/>
        </w:rPr>
        <w:t xml:space="preserve"> un</w:t>
      </w:r>
      <w:proofErr w:type="gramEnd"/>
      <w:r w:rsidR="00EE3BA2" w:rsidRPr="00FF7529">
        <w:rPr>
          <w:rFonts w:cstheme="minorHAnsi"/>
        </w:rPr>
        <w:t xml:space="preserve"> testo sintetico, di poche righe, che motiva la “segnalazione di prassi meritoria”, la “raccomandazione” oppure la “condizione”.</w:t>
      </w:r>
      <w:r w:rsidR="000316AA" w:rsidRPr="00FF7529">
        <w:rPr>
          <w:rFonts w:cstheme="minorHAnsi"/>
        </w:rPr>
        <w:t xml:space="preserve"> </w:t>
      </w:r>
    </w:p>
    <w:p w14:paraId="72BEA665" w14:textId="77777777" w:rsidR="00A105DE" w:rsidRPr="00FF7529" w:rsidRDefault="00A105DE" w:rsidP="00A105DE">
      <w:pPr>
        <w:pStyle w:val="Paragrafoelenco"/>
        <w:spacing w:before="120" w:after="0" w:line="240" w:lineRule="auto"/>
        <w:contextualSpacing w:val="0"/>
        <w:jc w:val="both"/>
        <w:rPr>
          <w:rFonts w:cstheme="minorHAnsi"/>
          <w:i/>
        </w:rPr>
      </w:pPr>
      <w:r w:rsidRPr="00FF7529">
        <w:rPr>
          <w:rFonts w:cstheme="minorHAnsi"/>
          <w:i/>
        </w:rPr>
        <w:lastRenderedPageBreak/>
        <w:t>Indicazioni per la formulazione del Giudizio dell’Indicatore (PI)</w:t>
      </w:r>
    </w:p>
    <w:p w14:paraId="503C7AC5" w14:textId="77777777" w:rsidR="00A105DE" w:rsidRPr="00FF7529" w:rsidRDefault="00A105DE" w:rsidP="00A105DE">
      <w:pPr>
        <w:pStyle w:val="Paragrafoelenco"/>
        <w:spacing w:before="120" w:after="0" w:line="240" w:lineRule="auto"/>
        <w:contextualSpacing w:val="0"/>
        <w:jc w:val="both"/>
        <w:rPr>
          <w:rFonts w:cstheme="minorHAnsi"/>
        </w:rPr>
      </w:pPr>
      <w:r w:rsidRPr="00FF7529">
        <w:rPr>
          <w:rFonts w:cstheme="minorHAnsi"/>
        </w:rPr>
        <w:t xml:space="preserve">La valutazione di ciascun indicatore (PI) è data dalla media aritmetica dei punteggi PA che lo compongono. </w:t>
      </w:r>
    </w:p>
    <w:p w14:paraId="3B3EBB39" w14:textId="77777777" w:rsidR="00A105DE" w:rsidRPr="00FF7529" w:rsidRDefault="00A105DE" w:rsidP="00027656">
      <w:pPr>
        <w:pStyle w:val="Paragrafoelenco"/>
        <w:spacing w:before="120" w:after="0" w:line="240" w:lineRule="auto"/>
        <w:contextualSpacing w:val="0"/>
        <w:jc w:val="both"/>
        <w:rPr>
          <w:rFonts w:cstheme="minorHAnsi"/>
        </w:rPr>
      </w:pPr>
      <w:r w:rsidRPr="00FF7529">
        <w:rPr>
          <w:rFonts w:cstheme="minorHAnsi"/>
        </w:rPr>
        <w:t>Il giudizio relativo a ciascun indicatore è modulato come segue:</w:t>
      </w:r>
    </w:p>
    <w:p w14:paraId="410FCD88" w14:textId="77777777" w:rsidR="00027656" w:rsidRPr="00FF7529" w:rsidRDefault="00A105DE" w:rsidP="00027656">
      <w:pPr>
        <w:pStyle w:val="Paragrafoelenco"/>
        <w:numPr>
          <w:ilvl w:val="0"/>
          <w:numId w:val="50"/>
        </w:numPr>
        <w:tabs>
          <w:tab w:val="left" w:pos="1418"/>
        </w:tabs>
        <w:spacing w:before="120" w:after="0" w:line="240" w:lineRule="auto"/>
        <w:ind w:left="1560" w:hanging="567"/>
        <w:contextualSpacing w:val="0"/>
        <w:jc w:val="both"/>
        <w:rPr>
          <w:rFonts w:cstheme="minorHAnsi"/>
        </w:rPr>
      </w:pPr>
      <w:r w:rsidRPr="00FF7529">
        <w:rPr>
          <w:rFonts w:cstheme="minorHAnsi"/>
        </w:rPr>
        <w:t xml:space="preserve">PI ≥7,5 </w:t>
      </w:r>
      <w:r w:rsidRPr="00FF7529">
        <w:rPr>
          <w:rFonts w:cstheme="minorHAnsi"/>
        </w:rPr>
        <w:tab/>
      </w:r>
      <w:r w:rsidRPr="00FF7529">
        <w:rPr>
          <w:rFonts w:cstheme="minorHAnsi"/>
        </w:rPr>
        <w:tab/>
        <w:t>Molto positivo</w:t>
      </w:r>
    </w:p>
    <w:p w14:paraId="456086B3" w14:textId="77777777" w:rsidR="00027656" w:rsidRPr="00FF7529" w:rsidRDefault="00A105DE" w:rsidP="00027656">
      <w:pPr>
        <w:pStyle w:val="Paragrafoelenco"/>
        <w:numPr>
          <w:ilvl w:val="0"/>
          <w:numId w:val="50"/>
        </w:numPr>
        <w:tabs>
          <w:tab w:val="left" w:pos="1418"/>
        </w:tabs>
        <w:spacing w:before="120" w:after="0" w:line="240" w:lineRule="auto"/>
        <w:ind w:left="1560" w:hanging="567"/>
        <w:jc w:val="both"/>
        <w:rPr>
          <w:rFonts w:cstheme="minorHAnsi"/>
        </w:rPr>
      </w:pPr>
      <w:r w:rsidRPr="00FF7529">
        <w:rPr>
          <w:rFonts w:cstheme="minorHAnsi"/>
        </w:rPr>
        <w:t>6,5≤ PI &lt; 7,5</w:t>
      </w:r>
      <w:r w:rsidRPr="00FF7529">
        <w:rPr>
          <w:rFonts w:cstheme="minorHAnsi"/>
        </w:rPr>
        <w:tab/>
        <w:t>Pienamente soddisfacente</w:t>
      </w:r>
    </w:p>
    <w:p w14:paraId="731A2CDE" w14:textId="77777777" w:rsidR="00027656" w:rsidRPr="00FF7529" w:rsidRDefault="00A105DE" w:rsidP="00027656">
      <w:pPr>
        <w:pStyle w:val="Paragrafoelenco"/>
        <w:numPr>
          <w:ilvl w:val="0"/>
          <w:numId w:val="50"/>
        </w:numPr>
        <w:tabs>
          <w:tab w:val="left" w:pos="1418"/>
        </w:tabs>
        <w:spacing w:before="120" w:after="0" w:line="240" w:lineRule="auto"/>
        <w:ind w:left="1560" w:hanging="567"/>
        <w:jc w:val="both"/>
        <w:rPr>
          <w:rFonts w:cstheme="minorHAnsi"/>
        </w:rPr>
      </w:pPr>
      <w:r w:rsidRPr="00FF7529">
        <w:rPr>
          <w:rFonts w:cstheme="minorHAnsi"/>
        </w:rPr>
        <w:t>5,5≤ PI &lt; 6,5</w:t>
      </w:r>
      <w:r w:rsidRPr="00FF7529">
        <w:rPr>
          <w:rFonts w:cstheme="minorHAnsi"/>
        </w:rPr>
        <w:tab/>
        <w:t>Soddisfacente</w:t>
      </w:r>
    </w:p>
    <w:p w14:paraId="669F08B1" w14:textId="77777777" w:rsidR="00027656" w:rsidRPr="00FF7529" w:rsidRDefault="00A105DE" w:rsidP="00027656">
      <w:pPr>
        <w:pStyle w:val="Paragrafoelenco"/>
        <w:numPr>
          <w:ilvl w:val="0"/>
          <w:numId w:val="50"/>
        </w:numPr>
        <w:tabs>
          <w:tab w:val="left" w:pos="1418"/>
        </w:tabs>
        <w:spacing w:before="120" w:after="0" w:line="240" w:lineRule="auto"/>
        <w:ind w:left="1560" w:hanging="567"/>
        <w:jc w:val="both"/>
        <w:rPr>
          <w:rFonts w:cstheme="minorHAnsi"/>
        </w:rPr>
      </w:pPr>
      <w:r w:rsidRPr="00FF7529">
        <w:rPr>
          <w:rFonts w:cstheme="minorHAnsi"/>
        </w:rPr>
        <w:t>4 ≤ PI &lt; 5,5</w:t>
      </w:r>
      <w:r w:rsidRPr="00FF7529">
        <w:rPr>
          <w:rFonts w:cstheme="minorHAnsi"/>
        </w:rPr>
        <w:tab/>
        <w:t>Condizionato</w:t>
      </w:r>
    </w:p>
    <w:p w14:paraId="5A039986" w14:textId="439894FD" w:rsidR="00A105DE" w:rsidRPr="00FF7529" w:rsidRDefault="00A105DE" w:rsidP="00A105DE">
      <w:pPr>
        <w:pStyle w:val="Paragrafoelenco"/>
        <w:numPr>
          <w:ilvl w:val="0"/>
          <w:numId w:val="50"/>
        </w:numPr>
        <w:tabs>
          <w:tab w:val="left" w:pos="1418"/>
        </w:tabs>
        <w:spacing w:before="120" w:after="0" w:line="240" w:lineRule="auto"/>
        <w:ind w:left="1560" w:hanging="567"/>
        <w:jc w:val="both"/>
        <w:rPr>
          <w:rFonts w:cstheme="minorHAnsi"/>
        </w:rPr>
      </w:pPr>
      <w:r w:rsidRPr="00FF7529">
        <w:rPr>
          <w:rFonts w:cstheme="minorHAnsi"/>
        </w:rPr>
        <w:t>1 ≤ PI &lt; 4</w:t>
      </w:r>
      <w:r w:rsidRPr="00FF7529">
        <w:rPr>
          <w:rFonts w:cstheme="minorHAnsi"/>
        </w:rPr>
        <w:tab/>
        <w:t>Insoddisfacente</w:t>
      </w:r>
    </w:p>
    <w:p w14:paraId="7A056D80" w14:textId="4F988580" w:rsidR="00A105DE" w:rsidRPr="00FF7529" w:rsidRDefault="00A105DE" w:rsidP="00A105DE">
      <w:pPr>
        <w:spacing w:before="120" w:after="0" w:line="240" w:lineRule="auto"/>
        <w:jc w:val="both"/>
        <w:rPr>
          <w:rFonts w:cstheme="minorHAnsi"/>
        </w:rPr>
      </w:pPr>
      <w:r w:rsidRPr="00FF7529">
        <w:rPr>
          <w:rFonts w:cstheme="minorHAnsi"/>
        </w:rPr>
        <w:t>Non viene attribuita alcuna valutazione sintetica ai singoli Requisiti.</w:t>
      </w:r>
    </w:p>
    <w:p w14:paraId="2FDDACD0" w14:textId="1195E7F5" w:rsidR="00D54550" w:rsidRPr="00FF7529" w:rsidRDefault="00BA3DDE" w:rsidP="000316AA">
      <w:pPr>
        <w:spacing w:before="240" w:after="120" w:line="240" w:lineRule="auto"/>
        <w:jc w:val="center"/>
        <w:rPr>
          <w:rFonts w:cstheme="minorHAnsi"/>
          <w:b/>
          <w:sz w:val="24"/>
          <w:szCs w:val="24"/>
        </w:rPr>
      </w:pPr>
      <w:r w:rsidRPr="00FF7529">
        <w:rPr>
          <w:rFonts w:cstheme="minorHAnsi"/>
          <w:b/>
          <w:sz w:val="24"/>
          <w:szCs w:val="24"/>
        </w:rPr>
        <w:t xml:space="preserve"> </w:t>
      </w:r>
      <w:r w:rsidR="0073365C" w:rsidRPr="00FF7529">
        <w:rPr>
          <w:rFonts w:cstheme="minorHAnsi"/>
          <w:b/>
          <w:sz w:val="24"/>
          <w:szCs w:val="24"/>
        </w:rPr>
        <w:t>Scadenze</w:t>
      </w:r>
    </w:p>
    <w:p w14:paraId="663B7842" w14:textId="0C6D374F" w:rsidR="00D54550" w:rsidRPr="00FF7529" w:rsidRDefault="008B1A25" w:rsidP="00D54550">
      <w:pPr>
        <w:rPr>
          <w:rFonts w:eastAsia="Calibri" w:cstheme="minorHAnsi"/>
          <w:lang w:eastAsia="it-IT"/>
        </w:rPr>
      </w:pPr>
      <w:r w:rsidRPr="00FF7529">
        <w:rPr>
          <w:rFonts w:eastAsia="Calibri" w:cstheme="minorHAnsi"/>
          <w:lang w:eastAsia="it-IT"/>
        </w:rPr>
        <w:t>La CEV deve ultimare</w:t>
      </w:r>
      <w:r w:rsidR="00150E4A" w:rsidRPr="00FF7529">
        <w:rPr>
          <w:rFonts w:eastAsia="Calibri" w:cstheme="minorHAnsi"/>
          <w:lang w:eastAsia="it-IT"/>
        </w:rPr>
        <w:t xml:space="preserve"> la </w:t>
      </w:r>
      <w:r w:rsidR="00A91806" w:rsidRPr="00FF7529">
        <w:rPr>
          <w:rFonts w:eastAsia="Calibri" w:cstheme="minorHAnsi"/>
          <w:lang w:eastAsia="it-IT"/>
        </w:rPr>
        <w:t>redazione</w:t>
      </w:r>
      <w:r w:rsidR="00150E4A" w:rsidRPr="00FF7529">
        <w:rPr>
          <w:rFonts w:eastAsia="Calibri" w:cstheme="minorHAnsi"/>
          <w:lang w:eastAsia="it-IT"/>
        </w:rPr>
        <w:t xml:space="preserve"> de</w:t>
      </w:r>
      <w:r w:rsidRPr="00FF7529">
        <w:rPr>
          <w:rFonts w:eastAsia="Calibri" w:cstheme="minorHAnsi"/>
          <w:lang w:eastAsia="it-IT"/>
        </w:rPr>
        <w:t xml:space="preserve">i </w:t>
      </w:r>
      <w:r w:rsidRPr="00FF7529">
        <w:rPr>
          <w:rFonts w:eastAsia="Calibri" w:cstheme="minorHAnsi"/>
          <w:i/>
          <w:lang w:eastAsia="it-IT"/>
        </w:rPr>
        <w:t xml:space="preserve">Quaderni pre-visita </w:t>
      </w:r>
      <w:r w:rsidR="008F1E14" w:rsidRPr="00FF7529">
        <w:rPr>
          <w:rFonts w:eastAsia="Calibri" w:cstheme="minorHAnsi"/>
          <w:shd w:val="clear" w:color="auto" w:fill="FFFFFF" w:themeFill="background1"/>
          <w:lang w:eastAsia="it-IT"/>
        </w:rPr>
        <w:t>almeno</w:t>
      </w:r>
      <w:r w:rsidR="008F1E14" w:rsidRPr="00FF7529">
        <w:rPr>
          <w:rFonts w:eastAsia="Calibri" w:cstheme="minorHAnsi"/>
          <w:lang w:eastAsia="it-IT"/>
        </w:rPr>
        <w:t xml:space="preserve"> </w:t>
      </w:r>
      <w:r w:rsidRPr="00FF7529">
        <w:rPr>
          <w:rFonts w:eastAsia="Calibri" w:cstheme="minorHAnsi"/>
          <w:lang w:eastAsia="it-IT"/>
        </w:rPr>
        <w:t>entro 4</w:t>
      </w:r>
      <w:r w:rsidR="00325A48">
        <w:rPr>
          <w:rFonts w:eastAsia="Calibri" w:cstheme="minorHAnsi"/>
          <w:lang w:eastAsia="it-IT"/>
        </w:rPr>
        <w:t xml:space="preserve"> </w:t>
      </w:r>
      <w:r w:rsidRPr="00FF7529">
        <w:rPr>
          <w:rFonts w:eastAsia="Calibri" w:cstheme="minorHAnsi"/>
          <w:lang w:eastAsia="it-IT"/>
        </w:rPr>
        <w:t xml:space="preserve">settimane dall’inizio della visita </w:t>
      </w:r>
      <w:r w:rsidRPr="00FF7529">
        <w:rPr>
          <w:rFonts w:eastAsia="Calibri" w:cstheme="minorHAnsi"/>
          <w:i/>
          <w:lang w:eastAsia="it-IT"/>
        </w:rPr>
        <w:t>in loco</w:t>
      </w:r>
      <w:r w:rsidR="001C22E2">
        <w:rPr>
          <w:rFonts w:eastAsia="Calibri" w:cstheme="minorHAnsi"/>
          <w:lang w:eastAsia="it-IT"/>
        </w:rPr>
        <w:t xml:space="preserve"> (T-4 settimane).</w:t>
      </w:r>
    </w:p>
    <w:p w14:paraId="12816DDF" w14:textId="77777777" w:rsidR="008B1A25" w:rsidRPr="00FF7529" w:rsidRDefault="008B1A25" w:rsidP="00D737B5">
      <w:pPr>
        <w:rPr>
          <w:rFonts w:cstheme="minorHAnsi"/>
          <w:b/>
        </w:rPr>
      </w:pPr>
    </w:p>
    <w:p w14:paraId="0A60BB16" w14:textId="3E874987" w:rsidR="00353568" w:rsidRPr="00FF7529" w:rsidRDefault="00353568">
      <w:pPr>
        <w:rPr>
          <w:rFonts w:cstheme="minorHAnsi"/>
          <w:b/>
        </w:rPr>
      </w:pPr>
      <w:r w:rsidRPr="00FF7529">
        <w:rPr>
          <w:rFonts w:cstheme="minorHAnsi"/>
          <w:b/>
        </w:rPr>
        <w:br w:type="page"/>
      </w:r>
    </w:p>
    <w:p w14:paraId="3BF601E0" w14:textId="0E847C45" w:rsidR="00C2220B" w:rsidRPr="00FF7529" w:rsidRDefault="00D737B5" w:rsidP="000316AA">
      <w:pPr>
        <w:spacing w:after="0" w:line="240" w:lineRule="auto"/>
        <w:rPr>
          <w:rFonts w:cstheme="minorHAnsi"/>
          <w:b/>
          <w:color w:val="0070C0"/>
          <w:sz w:val="24"/>
          <w:szCs w:val="24"/>
        </w:rPr>
      </w:pPr>
      <w:r w:rsidRPr="00FF7529">
        <w:rPr>
          <w:rFonts w:cstheme="minorHAnsi"/>
          <w:b/>
          <w:color w:val="0070C0"/>
          <w:sz w:val="24"/>
          <w:szCs w:val="24"/>
        </w:rPr>
        <w:lastRenderedPageBreak/>
        <w:t xml:space="preserve">Programma di visita </w:t>
      </w:r>
    </w:p>
    <w:p w14:paraId="67B2C1C5" w14:textId="77777777" w:rsidR="00F664C3" w:rsidRPr="00FF7529" w:rsidRDefault="00F664C3" w:rsidP="00A91806">
      <w:pPr>
        <w:spacing w:before="120" w:after="0"/>
        <w:rPr>
          <w:rFonts w:cstheme="minorHAnsi"/>
          <w:b/>
          <w:sz w:val="20"/>
          <w:szCs w:val="24"/>
        </w:rPr>
      </w:pPr>
      <w:r w:rsidRPr="00FF7529">
        <w:rPr>
          <w:rFonts w:cstheme="minorHAnsi"/>
          <w:b/>
          <w:sz w:val="20"/>
          <w:szCs w:val="24"/>
        </w:rPr>
        <w:t>(</w:t>
      </w:r>
      <w:proofErr w:type="gramStart"/>
      <w:r w:rsidRPr="00FF7529">
        <w:rPr>
          <w:rFonts w:cstheme="minorHAnsi"/>
          <w:b/>
          <w:sz w:val="20"/>
          <w:szCs w:val="24"/>
        </w:rPr>
        <w:t>a</w:t>
      </w:r>
      <w:proofErr w:type="gramEnd"/>
      <w:r w:rsidRPr="00FF7529">
        <w:rPr>
          <w:rFonts w:cstheme="minorHAnsi"/>
          <w:b/>
          <w:sz w:val="20"/>
          <w:szCs w:val="24"/>
        </w:rPr>
        <w:t xml:space="preserve"> cura della CEV e dell’Ateneo)</w:t>
      </w:r>
    </w:p>
    <w:p w14:paraId="4FC082C6" w14:textId="40202159" w:rsidR="00F664C3" w:rsidRPr="00FF7529" w:rsidRDefault="00F61085" w:rsidP="00A91806">
      <w:pPr>
        <w:spacing w:before="120" w:after="0" w:line="240" w:lineRule="auto"/>
        <w:jc w:val="both"/>
        <w:rPr>
          <w:rFonts w:cstheme="minorHAnsi"/>
        </w:rPr>
      </w:pPr>
      <w:r w:rsidRPr="00FF7529">
        <w:rPr>
          <w:rFonts w:cstheme="minorHAnsi"/>
        </w:rPr>
        <w:t>In base all’esito dell’</w:t>
      </w:r>
      <w:r w:rsidR="00F664C3" w:rsidRPr="00FF7529">
        <w:rPr>
          <w:rFonts w:cstheme="minorHAnsi"/>
        </w:rPr>
        <w:t>analisi delle fonti documentali (</w:t>
      </w:r>
      <w:r w:rsidR="001D7808" w:rsidRPr="00FF7529">
        <w:rPr>
          <w:rFonts w:cstheme="minorHAnsi"/>
        </w:rPr>
        <w:t xml:space="preserve">indicate </w:t>
      </w:r>
      <w:r w:rsidR="00F664C3" w:rsidRPr="00FF7529">
        <w:rPr>
          <w:rFonts w:cstheme="minorHAnsi"/>
        </w:rPr>
        <w:t>dall’Aten</w:t>
      </w:r>
      <w:r w:rsidR="005402CB" w:rsidRPr="00FF7529">
        <w:rPr>
          <w:rFonts w:cstheme="minorHAnsi"/>
        </w:rPr>
        <w:t>eo e/o individuate dalla CEV</w:t>
      </w:r>
      <w:r w:rsidR="00F664C3" w:rsidRPr="00FF7529">
        <w:rPr>
          <w:rFonts w:cstheme="minorHAnsi"/>
        </w:rPr>
        <w:t xml:space="preserve"> in base a</w:t>
      </w:r>
      <w:r w:rsidRPr="00FF7529">
        <w:rPr>
          <w:rFonts w:cstheme="minorHAnsi"/>
        </w:rPr>
        <w:t>lle Linee Guida), la CEV</w:t>
      </w:r>
      <w:r w:rsidR="00F664C3" w:rsidRPr="00FF7529">
        <w:rPr>
          <w:rFonts w:cstheme="minorHAnsi"/>
        </w:rPr>
        <w:t xml:space="preserve"> predispone u</w:t>
      </w:r>
      <w:r w:rsidRPr="00FF7529">
        <w:rPr>
          <w:rFonts w:cstheme="minorHAnsi"/>
        </w:rPr>
        <w:t>na bozza di programma di visita</w:t>
      </w:r>
      <w:r w:rsidR="00F664C3" w:rsidRPr="00FF7529">
        <w:rPr>
          <w:rFonts w:cstheme="minorHAnsi"/>
        </w:rPr>
        <w:t xml:space="preserve"> contenente il dettaglio delle audizioni che si intendono s</w:t>
      </w:r>
      <w:r w:rsidR="005402CB" w:rsidRPr="00FF7529">
        <w:rPr>
          <w:rFonts w:cstheme="minorHAnsi"/>
        </w:rPr>
        <w:t>volgere e specificando i soggetti</w:t>
      </w:r>
      <w:r w:rsidR="00F664C3" w:rsidRPr="00FF7529">
        <w:rPr>
          <w:rFonts w:cstheme="minorHAnsi"/>
        </w:rPr>
        <w:t xml:space="preserve"> che si vogliono intervistare. Tale programma viene inviato all’Ateneo in tempo per permettere di organizzare gli incontri e convocare i soggetti coinvolti sulla base delle richieste formulate dalla CEV. Successivamente, l’Ateneo restituisce il programma </w:t>
      </w:r>
      <w:r w:rsidR="00053823" w:rsidRPr="00FF7529">
        <w:rPr>
          <w:rFonts w:cstheme="minorHAnsi"/>
        </w:rPr>
        <w:t>redatto</w:t>
      </w:r>
      <w:r w:rsidR="00F664C3" w:rsidRPr="00FF7529">
        <w:rPr>
          <w:rFonts w:cstheme="minorHAnsi"/>
        </w:rPr>
        <w:t xml:space="preserve"> con i nominativi delle persone </w:t>
      </w:r>
      <w:r w:rsidR="008A63FE" w:rsidRPr="00FF7529">
        <w:rPr>
          <w:rFonts w:cstheme="minorHAnsi"/>
        </w:rPr>
        <w:t>e i luoghi degli incontri</w:t>
      </w:r>
      <w:r w:rsidR="00F664C3" w:rsidRPr="00FF7529">
        <w:rPr>
          <w:rFonts w:cstheme="minorHAnsi"/>
        </w:rPr>
        <w:t xml:space="preserve">. </w:t>
      </w:r>
    </w:p>
    <w:p w14:paraId="2765C876" w14:textId="06568DC8" w:rsidR="00F664C3" w:rsidRPr="00FF7529" w:rsidRDefault="00F664C3" w:rsidP="00A91806">
      <w:pPr>
        <w:spacing w:before="120" w:after="0" w:line="240" w:lineRule="auto"/>
        <w:jc w:val="both"/>
        <w:rPr>
          <w:rFonts w:cstheme="minorHAnsi"/>
        </w:rPr>
      </w:pPr>
      <w:r w:rsidRPr="00FF7529">
        <w:rPr>
          <w:rFonts w:cstheme="minorHAnsi"/>
        </w:rPr>
        <w:t>Per ogni incontro si chiede di limitare al massimo la partecipazione</w:t>
      </w:r>
      <w:r w:rsidR="006625E2" w:rsidRPr="00FF7529">
        <w:rPr>
          <w:rFonts w:cstheme="minorHAnsi"/>
        </w:rPr>
        <w:t xml:space="preserve">: </w:t>
      </w:r>
      <w:r w:rsidRPr="00FF7529">
        <w:rPr>
          <w:rFonts w:cstheme="minorHAnsi"/>
        </w:rPr>
        <w:t xml:space="preserve">si suggerisce di non superare </w:t>
      </w:r>
      <w:r w:rsidR="008A63FE" w:rsidRPr="00FF7529">
        <w:rPr>
          <w:rFonts w:cstheme="minorHAnsi"/>
        </w:rPr>
        <w:t xml:space="preserve">le </w:t>
      </w:r>
      <w:r w:rsidRPr="00FF7529">
        <w:rPr>
          <w:rFonts w:cstheme="minorHAnsi"/>
        </w:rPr>
        <w:t>otto persone.</w:t>
      </w:r>
      <w:r w:rsidR="000316AA" w:rsidRPr="00FF7529">
        <w:rPr>
          <w:rFonts w:cstheme="minorHAnsi"/>
        </w:rPr>
        <w:t xml:space="preserve"> </w:t>
      </w:r>
      <w:r w:rsidR="005402CB" w:rsidRPr="00FF7529">
        <w:rPr>
          <w:rFonts w:cstheme="minorHAnsi"/>
        </w:rPr>
        <w:t>Si precisa che i R</w:t>
      </w:r>
      <w:r w:rsidRPr="00FF7529">
        <w:rPr>
          <w:rFonts w:cstheme="minorHAnsi"/>
        </w:rPr>
        <w:t>appresent</w:t>
      </w:r>
      <w:r w:rsidR="006B6358" w:rsidRPr="00FF7529">
        <w:rPr>
          <w:rFonts w:cstheme="minorHAnsi"/>
        </w:rPr>
        <w:t xml:space="preserve">anti dell’Ateneo indicati nel Programma </w:t>
      </w:r>
      <w:r w:rsidRPr="00FF7529">
        <w:rPr>
          <w:rFonts w:cstheme="minorHAnsi"/>
        </w:rPr>
        <w:t xml:space="preserve">verranno intervistati una sola volta nella giornata (salvo diversa indicazione da parte della CEV). Per tutti gli incontri si chiede di avere accesso alla rete </w:t>
      </w:r>
      <w:proofErr w:type="spellStart"/>
      <w:r w:rsidRPr="00FF7529">
        <w:rPr>
          <w:rFonts w:cstheme="minorHAnsi"/>
          <w:i/>
        </w:rPr>
        <w:t>wifi</w:t>
      </w:r>
      <w:proofErr w:type="spellEnd"/>
      <w:r w:rsidRPr="00FF7529">
        <w:rPr>
          <w:rFonts w:cstheme="minorHAnsi"/>
        </w:rPr>
        <w:t xml:space="preserve"> e anche a un videoproiettore in caso di necessità. Si sottolinea l’opportunità che tutti gli incontri possano raccogliere tutti i p</w:t>
      </w:r>
      <w:r w:rsidR="00D90FB4" w:rsidRPr="00FF7529">
        <w:rPr>
          <w:rFonts w:cstheme="minorHAnsi"/>
        </w:rPr>
        <w:t>artecipanti attorno a un tavolo e</w:t>
      </w:r>
      <w:r w:rsidRPr="00FF7529">
        <w:rPr>
          <w:rFonts w:cstheme="minorHAnsi"/>
        </w:rPr>
        <w:t xml:space="preserve"> ogni partecipante avrà</w:t>
      </w:r>
      <w:r w:rsidR="00D90FB4" w:rsidRPr="00FF7529">
        <w:rPr>
          <w:rFonts w:cstheme="minorHAnsi"/>
        </w:rPr>
        <w:t xml:space="preserve"> un </w:t>
      </w:r>
      <w:proofErr w:type="spellStart"/>
      <w:r w:rsidR="00D90FB4" w:rsidRPr="00FF7529">
        <w:rPr>
          <w:rFonts w:cstheme="minorHAnsi"/>
        </w:rPr>
        <w:t>segnanom</w:t>
      </w:r>
      <w:r w:rsidR="008C1558" w:rsidRPr="00FF7529">
        <w:rPr>
          <w:rFonts w:cstheme="minorHAnsi"/>
        </w:rPr>
        <w:t>e</w:t>
      </w:r>
      <w:proofErr w:type="spellEnd"/>
      <w:r w:rsidR="008C1558" w:rsidRPr="00FF7529">
        <w:rPr>
          <w:rFonts w:cstheme="minorHAnsi"/>
        </w:rPr>
        <w:t xml:space="preserve"> per facilitare la redazione</w:t>
      </w:r>
      <w:r w:rsidR="00D90FB4" w:rsidRPr="00FF7529">
        <w:rPr>
          <w:rFonts w:cstheme="minorHAnsi"/>
        </w:rPr>
        <w:t xml:space="preserve"> dei Diari di visita.</w:t>
      </w:r>
      <w:r w:rsidRPr="00FF7529">
        <w:rPr>
          <w:rFonts w:cstheme="minorHAnsi"/>
        </w:rPr>
        <w:t xml:space="preserve"> </w:t>
      </w:r>
    </w:p>
    <w:p w14:paraId="06C82B3E" w14:textId="6CCF32E5" w:rsidR="00F664C3" w:rsidRPr="00FF7529" w:rsidRDefault="00F664C3" w:rsidP="00A91806">
      <w:pPr>
        <w:spacing w:before="120" w:after="0" w:line="240" w:lineRule="auto"/>
        <w:jc w:val="both"/>
        <w:rPr>
          <w:rFonts w:cstheme="minorHAnsi"/>
        </w:rPr>
      </w:pPr>
      <w:r w:rsidRPr="00FF7529">
        <w:rPr>
          <w:rFonts w:cstheme="minorHAnsi"/>
        </w:rPr>
        <w:t xml:space="preserve">La visita di norma si svolge in tre momenti: il primo giorno la CEV si presenta e incontra gli Organi di Governo allo scopo di approfondire gli aspetti </w:t>
      </w:r>
      <w:r w:rsidR="008A63FE" w:rsidRPr="00FF7529">
        <w:rPr>
          <w:rFonts w:cstheme="minorHAnsi"/>
        </w:rPr>
        <w:t>di Sede</w:t>
      </w:r>
      <w:r w:rsidRPr="00FF7529">
        <w:rPr>
          <w:rFonts w:cstheme="minorHAnsi"/>
        </w:rPr>
        <w:t xml:space="preserve">. Nei giorni successivi (da uno a tre) la CEV si divide in </w:t>
      </w:r>
      <w:r w:rsidR="008A63FE" w:rsidRPr="00FF7529">
        <w:rPr>
          <w:rFonts w:cstheme="minorHAnsi"/>
        </w:rPr>
        <w:t>sotto Commissioni (</w:t>
      </w:r>
      <w:r w:rsidRPr="00FF7529">
        <w:rPr>
          <w:rFonts w:cstheme="minorHAnsi"/>
        </w:rPr>
        <w:t>sottoCEV</w:t>
      </w:r>
      <w:r w:rsidR="008A63FE" w:rsidRPr="00FF7529">
        <w:rPr>
          <w:rFonts w:cstheme="minorHAnsi"/>
        </w:rPr>
        <w:t>)</w:t>
      </w:r>
      <w:r w:rsidRPr="00FF7529">
        <w:rPr>
          <w:rFonts w:cstheme="minorHAnsi"/>
        </w:rPr>
        <w:t xml:space="preserve"> per le visite ai CdS</w:t>
      </w:r>
      <w:r w:rsidR="009358F8" w:rsidRPr="00FF7529">
        <w:rPr>
          <w:rFonts w:cstheme="minorHAnsi"/>
        </w:rPr>
        <w:t xml:space="preserve"> e ai Dipartimenti</w:t>
      </w:r>
      <w:r w:rsidRPr="00FF7529">
        <w:rPr>
          <w:rFonts w:cstheme="minorHAnsi"/>
        </w:rPr>
        <w:t>. L’ultimo giorno della visita viene dedicato alla restituzione al Rettore, durante la quale il Presidente della CEV illustra i punti di forza e le aree di miglioramento secondo quanto emerso durante la visita.</w:t>
      </w:r>
    </w:p>
    <w:p w14:paraId="482F8ADE" w14:textId="77777777" w:rsidR="00F664C3" w:rsidRPr="00FF7529" w:rsidRDefault="00F664C3" w:rsidP="000316AA">
      <w:pPr>
        <w:spacing w:after="0" w:line="240" w:lineRule="auto"/>
        <w:jc w:val="both"/>
        <w:rPr>
          <w:rFonts w:cstheme="minorHAnsi"/>
        </w:rPr>
      </w:pPr>
      <w:r w:rsidRPr="00FF7529">
        <w:rPr>
          <w:rFonts w:cstheme="minorHAnsi"/>
        </w:rPr>
        <w:t>Come per le sottoCEV, anche i giorni di visita sono stabiliti in relazio</w:t>
      </w:r>
      <w:r w:rsidR="008A63FE" w:rsidRPr="00FF7529">
        <w:rPr>
          <w:rFonts w:cstheme="minorHAnsi"/>
        </w:rPr>
        <w:t>ne al numero di CdS da visitare.</w:t>
      </w:r>
    </w:p>
    <w:p w14:paraId="62EF39F8" w14:textId="27ABC6FE" w:rsidR="008A63FE" w:rsidRPr="00FF7529" w:rsidRDefault="008A63FE" w:rsidP="000316AA">
      <w:pPr>
        <w:spacing w:after="0" w:line="240" w:lineRule="auto"/>
        <w:jc w:val="both"/>
        <w:rPr>
          <w:rFonts w:cstheme="minorHAnsi"/>
        </w:rPr>
      </w:pPr>
      <w:r w:rsidRPr="00FF7529">
        <w:rPr>
          <w:rFonts w:cstheme="minorHAnsi"/>
        </w:rPr>
        <w:t>Il programma di visita risultante da queste interazioni</w:t>
      </w:r>
      <w:r w:rsidR="009358F8" w:rsidRPr="00FF7529">
        <w:rPr>
          <w:rFonts w:cstheme="minorHAnsi"/>
        </w:rPr>
        <w:t>, in base alle eventuali variazioni riportate nei Diari di visita,</w:t>
      </w:r>
      <w:r w:rsidRPr="00FF7529">
        <w:rPr>
          <w:rFonts w:cstheme="minorHAnsi"/>
        </w:rPr>
        <w:t xml:space="preserve"> è un documento ufficiale e verrà allegato alla </w:t>
      </w:r>
      <w:r w:rsidRPr="00FF7529">
        <w:rPr>
          <w:rFonts w:cstheme="minorHAnsi"/>
          <w:i/>
        </w:rPr>
        <w:t>Relazione</w:t>
      </w:r>
      <w:r w:rsidRPr="00FF7529">
        <w:rPr>
          <w:rFonts w:cstheme="minorHAnsi"/>
        </w:rPr>
        <w:t xml:space="preserve"> </w:t>
      </w:r>
      <w:r w:rsidR="00D131FF" w:rsidRPr="00FF7529">
        <w:rPr>
          <w:rFonts w:cstheme="minorHAnsi"/>
          <w:i/>
        </w:rPr>
        <w:t>finale</w:t>
      </w:r>
      <w:r w:rsidR="00D131FF" w:rsidRPr="00FF7529">
        <w:rPr>
          <w:rFonts w:cstheme="minorHAnsi"/>
        </w:rPr>
        <w:t xml:space="preserve"> </w:t>
      </w:r>
      <w:r w:rsidRPr="00FF7529">
        <w:rPr>
          <w:rFonts w:cstheme="minorHAnsi"/>
        </w:rPr>
        <w:t>della CEV.</w:t>
      </w:r>
    </w:p>
    <w:p w14:paraId="0E8FB856" w14:textId="3EF069B6" w:rsidR="00583B9D" w:rsidRPr="00FF7529" w:rsidRDefault="00583B9D" w:rsidP="000316AA">
      <w:pPr>
        <w:spacing w:before="240" w:after="0" w:line="240" w:lineRule="auto"/>
        <w:jc w:val="center"/>
        <w:rPr>
          <w:rFonts w:cstheme="minorHAnsi"/>
          <w:b/>
          <w:sz w:val="24"/>
          <w:szCs w:val="24"/>
        </w:rPr>
      </w:pPr>
      <w:r w:rsidRPr="00FF7529">
        <w:rPr>
          <w:rFonts w:cstheme="minorHAnsi"/>
          <w:b/>
          <w:sz w:val="24"/>
          <w:szCs w:val="24"/>
        </w:rPr>
        <w:t xml:space="preserve">Istruzioni per la </w:t>
      </w:r>
      <w:r w:rsidR="00053823" w:rsidRPr="00FF7529">
        <w:rPr>
          <w:rFonts w:cstheme="minorHAnsi"/>
          <w:b/>
          <w:sz w:val="24"/>
          <w:szCs w:val="24"/>
        </w:rPr>
        <w:t>redazione</w:t>
      </w:r>
      <w:r w:rsidRPr="00FF7529">
        <w:rPr>
          <w:rFonts w:cstheme="minorHAnsi"/>
          <w:b/>
          <w:sz w:val="24"/>
          <w:szCs w:val="24"/>
        </w:rPr>
        <w:t xml:space="preserve"> </w:t>
      </w:r>
      <w:r w:rsidR="00D131FF" w:rsidRPr="00FF7529">
        <w:rPr>
          <w:rFonts w:cstheme="minorHAnsi"/>
          <w:b/>
          <w:sz w:val="24"/>
          <w:szCs w:val="24"/>
        </w:rPr>
        <w:t>del Programma di visita</w:t>
      </w:r>
    </w:p>
    <w:p w14:paraId="3A9F7B88" w14:textId="77777777" w:rsidR="00583B9D" w:rsidRPr="00FF7529" w:rsidRDefault="00583B9D" w:rsidP="00583B9D">
      <w:pPr>
        <w:jc w:val="center"/>
        <w:rPr>
          <w:rFonts w:cstheme="minorHAnsi"/>
          <w:b/>
          <w:sz w:val="24"/>
          <w:szCs w:val="24"/>
        </w:rPr>
      </w:pPr>
      <w:r w:rsidRPr="00FF7529">
        <w:rPr>
          <w:rFonts w:cstheme="minorHAnsi"/>
          <w:b/>
          <w:sz w:val="24"/>
          <w:szCs w:val="24"/>
        </w:rPr>
        <w:t>(</w:t>
      </w:r>
      <w:proofErr w:type="gramStart"/>
      <w:r w:rsidRPr="00FF7529">
        <w:rPr>
          <w:rFonts w:cstheme="minorHAnsi"/>
          <w:b/>
          <w:sz w:val="24"/>
          <w:szCs w:val="24"/>
        </w:rPr>
        <w:t>a</w:t>
      </w:r>
      <w:proofErr w:type="gramEnd"/>
      <w:r w:rsidRPr="00FF7529">
        <w:rPr>
          <w:rFonts w:cstheme="minorHAnsi"/>
          <w:b/>
          <w:sz w:val="24"/>
          <w:szCs w:val="24"/>
        </w:rPr>
        <w:t xml:space="preserve"> cura della CEV)</w:t>
      </w:r>
    </w:p>
    <w:p w14:paraId="1352E467" w14:textId="4A7B9CC9" w:rsidR="0085748E" w:rsidRPr="00FF7529" w:rsidRDefault="005402CB" w:rsidP="0085748E">
      <w:pPr>
        <w:spacing w:before="120"/>
        <w:jc w:val="both"/>
        <w:rPr>
          <w:rFonts w:cstheme="minorHAnsi"/>
        </w:rPr>
      </w:pPr>
      <w:r w:rsidRPr="00FF7529">
        <w:rPr>
          <w:rFonts w:cstheme="minorHAnsi"/>
        </w:rPr>
        <w:t>La CEV redige</w:t>
      </w:r>
      <w:r w:rsidR="0085748E" w:rsidRPr="00FF7529">
        <w:rPr>
          <w:rFonts w:cstheme="minorHAnsi"/>
        </w:rPr>
        <w:t xml:space="preserve"> i campi:</w:t>
      </w:r>
    </w:p>
    <w:p w14:paraId="62C95124" w14:textId="7DD9009A" w:rsidR="00B36105" w:rsidRPr="00FF7529" w:rsidRDefault="00A10E0C" w:rsidP="00A10E0C">
      <w:pPr>
        <w:pStyle w:val="Paragrafoelenco"/>
        <w:numPr>
          <w:ilvl w:val="0"/>
          <w:numId w:val="45"/>
        </w:numPr>
        <w:spacing w:after="0" w:line="240" w:lineRule="auto"/>
        <w:jc w:val="both"/>
        <w:rPr>
          <w:rFonts w:cstheme="minorHAnsi"/>
        </w:rPr>
      </w:pPr>
      <w:r w:rsidRPr="00FF7529">
        <w:rPr>
          <w:rFonts w:cstheme="minorHAnsi"/>
        </w:rPr>
        <w:t>“Attività”:</w:t>
      </w:r>
      <w:r w:rsidR="001D3482" w:rsidRPr="00FF7529">
        <w:rPr>
          <w:rFonts w:cstheme="minorHAnsi"/>
        </w:rPr>
        <w:t xml:space="preserve"> la CE</w:t>
      </w:r>
      <w:r w:rsidR="00C9483F" w:rsidRPr="00FF7529">
        <w:rPr>
          <w:rFonts w:cstheme="minorHAnsi"/>
        </w:rPr>
        <w:t xml:space="preserve">V indica </w:t>
      </w:r>
      <w:r w:rsidRPr="00FF7529">
        <w:rPr>
          <w:rFonts w:cstheme="minorHAnsi"/>
        </w:rPr>
        <w:t>i dettagli re</w:t>
      </w:r>
      <w:r w:rsidR="003C5F7F" w:rsidRPr="00FF7529">
        <w:rPr>
          <w:rFonts w:cstheme="minorHAnsi"/>
        </w:rPr>
        <w:t xml:space="preserve">lativi alle audizioni previste </w:t>
      </w:r>
      <w:r w:rsidRPr="00FF7529">
        <w:rPr>
          <w:rFonts w:cstheme="minorHAnsi"/>
        </w:rPr>
        <w:t>specificando l’elenco orientativo e non vincolante dei punti di attenzione di riferimento per ciascuna audizione.</w:t>
      </w:r>
    </w:p>
    <w:p w14:paraId="6E110EA5" w14:textId="344F4ABF" w:rsidR="0085748E" w:rsidRPr="00FF7529" w:rsidRDefault="00A10E0C" w:rsidP="00A10E0C">
      <w:pPr>
        <w:pStyle w:val="Paragrafoelenco"/>
        <w:numPr>
          <w:ilvl w:val="0"/>
          <w:numId w:val="45"/>
        </w:numPr>
        <w:spacing w:after="0" w:line="240" w:lineRule="auto"/>
        <w:jc w:val="both"/>
        <w:rPr>
          <w:rFonts w:cstheme="minorHAnsi"/>
        </w:rPr>
      </w:pPr>
      <w:r w:rsidRPr="00FF7529">
        <w:rPr>
          <w:rFonts w:cstheme="minorHAnsi"/>
        </w:rPr>
        <w:t>“</w:t>
      </w:r>
      <w:r w:rsidR="0085748E" w:rsidRPr="00FF7529">
        <w:rPr>
          <w:rFonts w:cstheme="minorHAnsi"/>
        </w:rPr>
        <w:t>Orario</w:t>
      </w:r>
      <w:r w:rsidRPr="00FF7529">
        <w:rPr>
          <w:rFonts w:cstheme="minorHAnsi"/>
        </w:rPr>
        <w:t>”</w:t>
      </w:r>
      <w:r w:rsidR="0085748E" w:rsidRPr="00FF7529">
        <w:rPr>
          <w:rFonts w:cstheme="minorHAnsi"/>
        </w:rPr>
        <w:t xml:space="preserve">: la CEV indica gli orari </w:t>
      </w:r>
      <w:r w:rsidR="001D3482" w:rsidRPr="00FF7529">
        <w:rPr>
          <w:rFonts w:cstheme="minorHAnsi"/>
        </w:rPr>
        <w:t xml:space="preserve">previsti per </w:t>
      </w:r>
      <w:r w:rsidR="0085748E" w:rsidRPr="00FF7529">
        <w:rPr>
          <w:rFonts w:cstheme="minorHAnsi"/>
        </w:rPr>
        <w:t>ogni audizione.</w:t>
      </w:r>
    </w:p>
    <w:p w14:paraId="02799718" w14:textId="28143E70" w:rsidR="00583B9D" w:rsidRPr="00FF7529" w:rsidRDefault="00583B9D" w:rsidP="000316AA">
      <w:pPr>
        <w:spacing w:before="240" w:after="0" w:line="240" w:lineRule="auto"/>
        <w:jc w:val="center"/>
        <w:rPr>
          <w:rFonts w:cstheme="minorHAnsi"/>
          <w:b/>
          <w:sz w:val="24"/>
          <w:szCs w:val="24"/>
        </w:rPr>
      </w:pPr>
      <w:r w:rsidRPr="00FF7529">
        <w:rPr>
          <w:rFonts w:cstheme="minorHAnsi"/>
          <w:b/>
          <w:sz w:val="24"/>
          <w:szCs w:val="24"/>
        </w:rPr>
        <w:t xml:space="preserve">Istruzioni per la </w:t>
      </w:r>
      <w:r w:rsidR="00053823" w:rsidRPr="00FF7529">
        <w:rPr>
          <w:rFonts w:cstheme="minorHAnsi"/>
          <w:b/>
          <w:sz w:val="24"/>
          <w:szCs w:val="24"/>
        </w:rPr>
        <w:t>redazione</w:t>
      </w:r>
      <w:r w:rsidR="00D131FF" w:rsidRPr="00FF7529">
        <w:rPr>
          <w:rFonts w:cstheme="minorHAnsi"/>
          <w:b/>
          <w:sz w:val="24"/>
          <w:szCs w:val="24"/>
        </w:rPr>
        <w:t xml:space="preserve"> del</w:t>
      </w:r>
      <w:r w:rsidRPr="00FF7529">
        <w:rPr>
          <w:rFonts w:cstheme="minorHAnsi"/>
          <w:b/>
          <w:sz w:val="24"/>
          <w:szCs w:val="24"/>
        </w:rPr>
        <w:t xml:space="preserve"> </w:t>
      </w:r>
      <w:r w:rsidR="00D131FF" w:rsidRPr="00FF7529">
        <w:rPr>
          <w:rFonts w:cstheme="minorHAnsi"/>
          <w:b/>
          <w:sz w:val="24"/>
          <w:szCs w:val="24"/>
        </w:rPr>
        <w:t>Programma di visita</w:t>
      </w:r>
    </w:p>
    <w:p w14:paraId="0DA62639" w14:textId="77777777" w:rsidR="00583B9D" w:rsidRPr="00FF7529" w:rsidRDefault="00583B9D" w:rsidP="000316AA">
      <w:pPr>
        <w:spacing w:after="0" w:line="240" w:lineRule="auto"/>
        <w:jc w:val="center"/>
        <w:rPr>
          <w:rFonts w:cstheme="minorHAnsi"/>
          <w:b/>
          <w:sz w:val="24"/>
          <w:szCs w:val="24"/>
        </w:rPr>
      </w:pPr>
      <w:r w:rsidRPr="00FF7529">
        <w:rPr>
          <w:rFonts w:cstheme="minorHAnsi"/>
          <w:b/>
          <w:sz w:val="24"/>
          <w:szCs w:val="24"/>
        </w:rPr>
        <w:t>(</w:t>
      </w:r>
      <w:proofErr w:type="gramStart"/>
      <w:r w:rsidRPr="00FF7529">
        <w:rPr>
          <w:rFonts w:cstheme="minorHAnsi"/>
          <w:b/>
          <w:sz w:val="24"/>
          <w:szCs w:val="24"/>
        </w:rPr>
        <w:t>a</w:t>
      </w:r>
      <w:proofErr w:type="gramEnd"/>
      <w:r w:rsidRPr="00FF7529">
        <w:rPr>
          <w:rFonts w:cstheme="minorHAnsi"/>
          <w:b/>
          <w:sz w:val="24"/>
          <w:szCs w:val="24"/>
        </w:rPr>
        <w:t xml:space="preserve"> cura dell’Ateneo)</w:t>
      </w:r>
    </w:p>
    <w:p w14:paraId="3A151C85" w14:textId="04871A7D" w:rsidR="0085748E" w:rsidRPr="00FF7529" w:rsidRDefault="005402CB" w:rsidP="0085748E">
      <w:pPr>
        <w:spacing w:before="120"/>
        <w:jc w:val="both"/>
        <w:rPr>
          <w:rFonts w:cstheme="minorHAnsi"/>
        </w:rPr>
      </w:pPr>
      <w:r w:rsidRPr="00FF7529">
        <w:rPr>
          <w:rFonts w:cstheme="minorHAnsi"/>
        </w:rPr>
        <w:t>L’Ateneo redige</w:t>
      </w:r>
      <w:r w:rsidR="0085748E" w:rsidRPr="00FF7529">
        <w:rPr>
          <w:rFonts w:cstheme="minorHAnsi"/>
        </w:rPr>
        <w:t xml:space="preserve"> i campi:</w:t>
      </w:r>
    </w:p>
    <w:p w14:paraId="56F3F38E" w14:textId="50D0050C" w:rsidR="0085748E" w:rsidRPr="00FF7529" w:rsidRDefault="00A10E0C" w:rsidP="00A10E0C">
      <w:pPr>
        <w:pStyle w:val="Paragrafoelenco"/>
        <w:numPr>
          <w:ilvl w:val="0"/>
          <w:numId w:val="46"/>
        </w:numPr>
        <w:spacing w:after="0" w:line="240" w:lineRule="auto"/>
        <w:jc w:val="both"/>
        <w:rPr>
          <w:rFonts w:cstheme="minorHAnsi"/>
        </w:rPr>
      </w:pPr>
      <w:r w:rsidRPr="00FF7529">
        <w:rPr>
          <w:rFonts w:cstheme="minorHAnsi"/>
        </w:rPr>
        <w:t>“</w:t>
      </w:r>
      <w:r w:rsidR="0085748E" w:rsidRPr="00FF7529">
        <w:rPr>
          <w:rFonts w:cstheme="minorHAnsi"/>
        </w:rPr>
        <w:t>Rappresentanti dell’Ateneo</w:t>
      </w:r>
      <w:r w:rsidRPr="00FF7529">
        <w:rPr>
          <w:rFonts w:cstheme="minorHAnsi"/>
        </w:rPr>
        <w:t xml:space="preserve">”: </w:t>
      </w:r>
      <w:r w:rsidR="0085748E" w:rsidRPr="00FF7529">
        <w:rPr>
          <w:rFonts w:cstheme="minorHAnsi"/>
        </w:rPr>
        <w:t>l’Ateneo fornisce i nominativi e i ruoli dei rappresentanti dell’Ateneo che pa</w:t>
      </w:r>
      <w:r w:rsidRPr="00FF7529">
        <w:rPr>
          <w:rFonts w:cstheme="minorHAnsi"/>
        </w:rPr>
        <w:t xml:space="preserve">rteciperanno a ciascun incontro relativo alla Sede, ai CdS e ai Dipartimenti. </w:t>
      </w:r>
    </w:p>
    <w:p w14:paraId="67D3753C" w14:textId="4ABD830D" w:rsidR="0069437C" w:rsidRPr="00FF7529" w:rsidRDefault="00A10E0C" w:rsidP="00A10E0C">
      <w:pPr>
        <w:pStyle w:val="Paragrafoelenco"/>
        <w:numPr>
          <w:ilvl w:val="0"/>
          <w:numId w:val="46"/>
        </w:numPr>
        <w:tabs>
          <w:tab w:val="left" w:pos="4343"/>
        </w:tabs>
        <w:spacing w:after="0" w:line="240" w:lineRule="auto"/>
        <w:jc w:val="both"/>
        <w:rPr>
          <w:rFonts w:eastAsia="Calibri" w:cstheme="minorHAnsi"/>
          <w:lang w:eastAsia="it-IT"/>
        </w:rPr>
      </w:pPr>
      <w:r w:rsidRPr="00FF7529">
        <w:rPr>
          <w:rFonts w:cstheme="minorHAnsi"/>
        </w:rPr>
        <w:t>“</w:t>
      </w:r>
      <w:r w:rsidR="0085748E" w:rsidRPr="00FF7529">
        <w:rPr>
          <w:rFonts w:cstheme="minorHAnsi"/>
        </w:rPr>
        <w:t>Sede</w:t>
      </w:r>
      <w:r w:rsidRPr="00FF7529">
        <w:rPr>
          <w:rFonts w:cstheme="minorHAnsi"/>
        </w:rPr>
        <w:t>”</w:t>
      </w:r>
      <w:r w:rsidR="0085748E" w:rsidRPr="00FF7529">
        <w:rPr>
          <w:rFonts w:cstheme="minorHAnsi"/>
        </w:rPr>
        <w:t>: l’Ateneo indica i luoghi (aule/sale</w:t>
      </w:r>
      <w:r w:rsidRPr="00FF7529">
        <w:rPr>
          <w:rFonts w:cstheme="minorHAnsi"/>
        </w:rPr>
        <w:t xml:space="preserve">) di svolgimento degli incontri. </w:t>
      </w:r>
    </w:p>
    <w:p w14:paraId="36457928" w14:textId="2771BABF" w:rsidR="008B1A25" w:rsidRPr="00FF7529" w:rsidRDefault="0073365C" w:rsidP="00C6741B">
      <w:pPr>
        <w:spacing w:before="240" w:after="0" w:line="240" w:lineRule="auto"/>
        <w:jc w:val="center"/>
        <w:rPr>
          <w:rFonts w:cstheme="minorHAnsi"/>
          <w:b/>
          <w:sz w:val="24"/>
          <w:szCs w:val="24"/>
        </w:rPr>
      </w:pPr>
      <w:r w:rsidRPr="00FF7529">
        <w:rPr>
          <w:rFonts w:cstheme="minorHAnsi"/>
          <w:b/>
          <w:sz w:val="24"/>
          <w:szCs w:val="24"/>
        </w:rPr>
        <w:t xml:space="preserve"> Scadenze</w:t>
      </w:r>
    </w:p>
    <w:p w14:paraId="2245BEC3" w14:textId="33BED486" w:rsidR="008B1A25" w:rsidRPr="00FF7529" w:rsidRDefault="00D219F1" w:rsidP="008B1A25">
      <w:pPr>
        <w:rPr>
          <w:rFonts w:eastAsia="Calibri" w:cstheme="minorHAnsi"/>
          <w:lang w:eastAsia="it-IT"/>
        </w:rPr>
      </w:pPr>
      <w:r w:rsidRPr="00FF7529">
        <w:rPr>
          <w:rFonts w:eastAsia="Calibri" w:cstheme="minorHAnsi"/>
          <w:lang w:eastAsia="it-IT"/>
        </w:rPr>
        <w:t xml:space="preserve">Il </w:t>
      </w:r>
      <w:r w:rsidR="008B1A25" w:rsidRPr="00FF7529">
        <w:rPr>
          <w:rFonts w:eastAsia="Calibri" w:cstheme="minorHAnsi"/>
          <w:i/>
          <w:lang w:eastAsia="it-IT"/>
        </w:rPr>
        <w:t xml:space="preserve">Programma di visita </w:t>
      </w:r>
      <w:r w:rsidR="008E608A" w:rsidRPr="00FF7529">
        <w:rPr>
          <w:rFonts w:eastAsia="Calibri" w:cstheme="minorHAnsi"/>
          <w:lang w:eastAsia="it-IT"/>
        </w:rPr>
        <w:t>va reso definitivo</w:t>
      </w:r>
      <w:r w:rsidR="008E608A" w:rsidRPr="00FF7529">
        <w:rPr>
          <w:rFonts w:eastAsia="Calibri" w:cstheme="minorHAnsi"/>
          <w:i/>
          <w:lang w:eastAsia="it-IT"/>
        </w:rPr>
        <w:t xml:space="preserve"> </w:t>
      </w:r>
      <w:r w:rsidR="008E608A" w:rsidRPr="00FF7529">
        <w:rPr>
          <w:rFonts w:eastAsia="Calibri" w:cstheme="minorHAnsi"/>
          <w:lang w:eastAsia="it-IT"/>
        </w:rPr>
        <w:t xml:space="preserve">almeno </w:t>
      </w:r>
      <w:r w:rsidR="00A133B4">
        <w:rPr>
          <w:rFonts w:eastAsia="Calibri" w:cstheme="minorHAnsi"/>
          <w:lang w:eastAsia="it-IT"/>
        </w:rPr>
        <w:t>tre</w:t>
      </w:r>
      <w:r w:rsidR="00325A48">
        <w:rPr>
          <w:rFonts w:eastAsia="Calibri" w:cstheme="minorHAnsi"/>
          <w:lang w:eastAsia="it-IT"/>
        </w:rPr>
        <w:t xml:space="preserve"> </w:t>
      </w:r>
      <w:r w:rsidR="008E608A" w:rsidRPr="00FF7529">
        <w:rPr>
          <w:rFonts w:eastAsia="Calibri" w:cstheme="minorHAnsi"/>
          <w:lang w:eastAsia="it-IT"/>
        </w:rPr>
        <w:t>settimane</w:t>
      </w:r>
      <w:r w:rsidR="008B1A25" w:rsidRPr="00FF7529">
        <w:rPr>
          <w:rFonts w:eastAsia="Calibri" w:cstheme="minorHAnsi"/>
          <w:lang w:eastAsia="it-IT"/>
        </w:rPr>
        <w:t xml:space="preserve"> dall’inizio della visita </w:t>
      </w:r>
      <w:r w:rsidR="008B1A25" w:rsidRPr="00403C65">
        <w:rPr>
          <w:rFonts w:eastAsia="Calibri" w:cstheme="minorHAnsi"/>
          <w:i/>
          <w:lang w:eastAsia="it-IT"/>
        </w:rPr>
        <w:t>in loco</w:t>
      </w:r>
      <w:r w:rsidR="001C22E2">
        <w:rPr>
          <w:rFonts w:eastAsia="Calibri" w:cstheme="minorHAnsi"/>
          <w:lang w:eastAsia="it-IT"/>
        </w:rPr>
        <w:t xml:space="preserve"> (T-3 settimane)</w:t>
      </w:r>
      <w:r w:rsidR="008B1A25" w:rsidRPr="00FF7529">
        <w:rPr>
          <w:rFonts w:eastAsia="Calibri" w:cstheme="minorHAnsi"/>
          <w:lang w:eastAsia="it-IT"/>
        </w:rPr>
        <w:t>.</w:t>
      </w:r>
    </w:p>
    <w:p w14:paraId="5C8046C8" w14:textId="511CF518" w:rsidR="008E608A" w:rsidRPr="00FF7529" w:rsidRDefault="008E608A">
      <w:pPr>
        <w:rPr>
          <w:rFonts w:cstheme="minorHAnsi"/>
          <w:b/>
        </w:rPr>
      </w:pPr>
      <w:r w:rsidRPr="00FF7529">
        <w:rPr>
          <w:rFonts w:cstheme="minorHAnsi"/>
          <w:b/>
        </w:rPr>
        <w:br w:type="page"/>
      </w:r>
    </w:p>
    <w:p w14:paraId="40285EEB" w14:textId="28A50D35" w:rsidR="00D54550" w:rsidRPr="00FF7529" w:rsidRDefault="007E7F16" w:rsidP="00C6741B">
      <w:pPr>
        <w:spacing w:after="0"/>
        <w:rPr>
          <w:rFonts w:cstheme="minorHAnsi"/>
          <w:b/>
          <w:color w:val="0070C0"/>
          <w:sz w:val="24"/>
          <w:szCs w:val="24"/>
        </w:rPr>
      </w:pPr>
      <w:r w:rsidRPr="00FF7529">
        <w:rPr>
          <w:rFonts w:cstheme="minorHAnsi"/>
          <w:b/>
          <w:color w:val="0070C0"/>
          <w:sz w:val="24"/>
          <w:szCs w:val="24"/>
        </w:rPr>
        <w:lastRenderedPageBreak/>
        <w:t>Presentazione della CEV</w:t>
      </w:r>
    </w:p>
    <w:p w14:paraId="67CE254D" w14:textId="77777777" w:rsidR="0085748E" w:rsidRPr="00FF7529" w:rsidRDefault="0085748E" w:rsidP="0085748E">
      <w:pPr>
        <w:rPr>
          <w:rFonts w:cstheme="minorHAnsi"/>
          <w:b/>
        </w:rPr>
      </w:pPr>
      <w:r w:rsidRPr="00FF7529">
        <w:rPr>
          <w:rFonts w:cstheme="minorHAnsi"/>
          <w:b/>
        </w:rPr>
        <w:t>(</w:t>
      </w:r>
      <w:proofErr w:type="gramStart"/>
      <w:r w:rsidRPr="00FF7529">
        <w:rPr>
          <w:rFonts w:cstheme="minorHAnsi"/>
          <w:b/>
        </w:rPr>
        <w:t>a</w:t>
      </w:r>
      <w:proofErr w:type="gramEnd"/>
      <w:r w:rsidRPr="00FF7529">
        <w:rPr>
          <w:rFonts w:cstheme="minorHAnsi"/>
          <w:b/>
        </w:rPr>
        <w:t xml:space="preserve"> cura della CEV)</w:t>
      </w:r>
    </w:p>
    <w:p w14:paraId="6A79E332" w14:textId="5388FAF6" w:rsidR="0085748E" w:rsidRPr="00FF7529" w:rsidRDefault="0085748E" w:rsidP="0085748E">
      <w:pPr>
        <w:spacing w:before="120" w:after="120" w:line="240" w:lineRule="auto"/>
        <w:jc w:val="both"/>
        <w:rPr>
          <w:rFonts w:cstheme="minorHAnsi"/>
        </w:rPr>
      </w:pPr>
      <w:r w:rsidRPr="00FF7529">
        <w:rPr>
          <w:rFonts w:cstheme="minorHAnsi"/>
        </w:rPr>
        <w:t>L’Ateneo riceve un documento contenente una breve presentazione di ogni componente</w:t>
      </w:r>
      <w:r w:rsidR="00A91806" w:rsidRPr="00FF7529">
        <w:rPr>
          <w:rFonts w:cstheme="minorHAnsi"/>
        </w:rPr>
        <w:t xml:space="preserve"> della CEV con la relativa </w:t>
      </w:r>
      <w:r w:rsidR="00012B68" w:rsidRPr="00FF7529">
        <w:rPr>
          <w:rFonts w:cstheme="minorHAnsi"/>
        </w:rPr>
        <w:t xml:space="preserve">fotografia </w:t>
      </w:r>
      <w:r w:rsidR="00A91806" w:rsidRPr="00FF7529">
        <w:rPr>
          <w:rFonts w:cstheme="minorHAnsi"/>
        </w:rPr>
        <w:t>prima della visita.</w:t>
      </w:r>
    </w:p>
    <w:p w14:paraId="610DE867" w14:textId="1A0DAC32" w:rsidR="008B1A25" w:rsidRPr="00FF7529" w:rsidRDefault="0073365C" w:rsidP="008B1A25">
      <w:pPr>
        <w:spacing w:after="0" w:line="240" w:lineRule="auto"/>
        <w:jc w:val="center"/>
        <w:rPr>
          <w:rFonts w:cstheme="minorHAnsi"/>
          <w:b/>
          <w:sz w:val="24"/>
          <w:szCs w:val="24"/>
        </w:rPr>
      </w:pPr>
      <w:r w:rsidRPr="00FF7529">
        <w:rPr>
          <w:rFonts w:cstheme="minorHAnsi"/>
          <w:b/>
          <w:sz w:val="24"/>
          <w:szCs w:val="24"/>
        </w:rPr>
        <w:t xml:space="preserve"> Scadenze</w:t>
      </w:r>
    </w:p>
    <w:p w14:paraId="6D999F31" w14:textId="3AEBD55F" w:rsidR="008B1A25" w:rsidRPr="00FF7529" w:rsidRDefault="008B1A25" w:rsidP="00C6741B">
      <w:pPr>
        <w:spacing w:after="100" w:afterAutospacing="1" w:line="240" w:lineRule="auto"/>
        <w:rPr>
          <w:rFonts w:eastAsia="Calibri" w:cstheme="minorHAnsi"/>
          <w:lang w:eastAsia="it-IT"/>
        </w:rPr>
      </w:pPr>
      <w:r w:rsidRPr="00FF7529">
        <w:rPr>
          <w:rFonts w:eastAsia="Calibri" w:cstheme="minorHAnsi"/>
          <w:lang w:eastAsia="it-IT"/>
        </w:rPr>
        <w:t xml:space="preserve">La CEV </w:t>
      </w:r>
      <w:r w:rsidR="00A91806" w:rsidRPr="00FF7529">
        <w:rPr>
          <w:rFonts w:eastAsia="Calibri" w:cstheme="minorHAnsi"/>
          <w:lang w:eastAsia="it-IT"/>
        </w:rPr>
        <w:t>deve trasmettere tramite l’ANVUR</w:t>
      </w:r>
      <w:r w:rsidRPr="00FF7529">
        <w:rPr>
          <w:rFonts w:eastAsia="Calibri" w:cstheme="minorHAnsi"/>
          <w:lang w:eastAsia="it-IT"/>
        </w:rPr>
        <w:t xml:space="preserve"> la </w:t>
      </w:r>
      <w:r w:rsidRPr="00FF7529">
        <w:rPr>
          <w:rFonts w:eastAsia="Calibri" w:cstheme="minorHAnsi"/>
          <w:i/>
          <w:lang w:eastAsia="it-IT"/>
        </w:rPr>
        <w:t>Presentazione</w:t>
      </w:r>
      <w:r w:rsidR="005402CB" w:rsidRPr="00FF7529">
        <w:rPr>
          <w:rFonts w:eastAsia="Calibri" w:cstheme="minorHAnsi"/>
          <w:i/>
          <w:lang w:eastAsia="it-IT"/>
        </w:rPr>
        <w:t xml:space="preserve"> della CEV</w:t>
      </w:r>
      <w:r w:rsidRPr="00FF7529">
        <w:rPr>
          <w:rFonts w:eastAsia="Calibri" w:cstheme="minorHAnsi"/>
          <w:i/>
          <w:lang w:eastAsia="it-IT"/>
        </w:rPr>
        <w:t xml:space="preserve"> </w:t>
      </w:r>
      <w:r w:rsidRPr="00FF7529">
        <w:rPr>
          <w:rFonts w:eastAsia="Calibri" w:cstheme="minorHAnsi"/>
          <w:lang w:eastAsia="it-IT"/>
        </w:rPr>
        <w:t xml:space="preserve">entro 4 settimane dall’inizio della visita </w:t>
      </w:r>
      <w:r w:rsidRPr="00403C65">
        <w:rPr>
          <w:rFonts w:eastAsia="Calibri" w:cstheme="minorHAnsi"/>
          <w:i/>
          <w:lang w:eastAsia="it-IT"/>
        </w:rPr>
        <w:t>in loco</w:t>
      </w:r>
      <w:r w:rsidR="001C22E2">
        <w:rPr>
          <w:rFonts w:eastAsia="Calibri" w:cstheme="minorHAnsi"/>
          <w:lang w:eastAsia="it-IT"/>
        </w:rPr>
        <w:t xml:space="preserve"> (T-4 settimane)</w:t>
      </w:r>
      <w:r w:rsidRPr="00FF7529">
        <w:rPr>
          <w:rFonts w:eastAsia="Calibri" w:cstheme="minorHAnsi"/>
          <w:lang w:eastAsia="it-IT"/>
        </w:rPr>
        <w:t>.</w:t>
      </w:r>
    </w:p>
    <w:p w14:paraId="5EF884FE" w14:textId="538467D6" w:rsidR="00FD0BA2" w:rsidRPr="00FF7529" w:rsidRDefault="00FD0BA2" w:rsidP="00C6741B">
      <w:pPr>
        <w:spacing w:before="100" w:beforeAutospacing="1" w:after="0" w:line="240" w:lineRule="auto"/>
        <w:rPr>
          <w:rFonts w:cstheme="minorHAnsi"/>
          <w:b/>
        </w:rPr>
      </w:pPr>
      <w:r w:rsidRPr="00FF7529">
        <w:rPr>
          <w:rFonts w:cstheme="minorHAnsi"/>
          <w:b/>
          <w:sz w:val="24"/>
          <w:szCs w:val="32"/>
        </w:rPr>
        <w:t>Descrizione dei documenti utilizzati nella fase 2</w:t>
      </w:r>
    </w:p>
    <w:p w14:paraId="397D0A98" w14:textId="44EAC697" w:rsidR="007E7F16" w:rsidRPr="00FF7529" w:rsidRDefault="007E7F16" w:rsidP="00C6741B">
      <w:pPr>
        <w:spacing w:before="100" w:beforeAutospacing="1" w:after="0" w:line="240" w:lineRule="auto"/>
        <w:rPr>
          <w:rFonts w:eastAsia="Calibri" w:cstheme="minorHAnsi"/>
          <w:sz w:val="24"/>
          <w:szCs w:val="24"/>
          <w:lang w:eastAsia="it-IT"/>
        </w:rPr>
      </w:pPr>
      <w:r w:rsidRPr="00FF7529">
        <w:rPr>
          <w:rFonts w:cstheme="minorHAnsi"/>
          <w:b/>
          <w:color w:val="0070C0"/>
          <w:sz w:val="24"/>
          <w:szCs w:val="24"/>
        </w:rPr>
        <w:t>Diari di visita</w:t>
      </w:r>
      <w:r w:rsidR="0069437C" w:rsidRPr="00FF7529">
        <w:rPr>
          <w:rFonts w:cstheme="minorHAnsi"/>
          <w:b/>
          <w:color w:val="0070C0"/>
          <w:sz w:val="24"/>
          <w:szCs w:val="24"/>
        </w:rPr>
        <w:t xml:space="preserve"> (Sede, CdS, Dipartimenti)</w:t>
      </w:r>
    </w:p>
    <w:p w14:paraId="0D0C435C" w14:textId="77777777" w:rsidR="004660BB" w:rsidRPr="00FF7529" w:rsidRDefault="004660BB" w:rsidP="004660BB">
      <w:pPr>
        <w:rPr>
          <w:rFonts w:cstheme="minorHAnsi"/>
          <w:b/>
          <w:szCs w:val="24"/>
        </w:rPr>
      </w:pPr>
      <w:r w:rsidRPr="00FF7529">
        <w:rPr>
          <w:rFonts w:cstheme="minorHAnsi"/>
          <w:b/>
          <w:szCs w:val="24"/>
        </w:rPr>
        <w:t>(</w:t>
      </w:r>
      <w:proofErr w:type="gramStart"/>
      <w:r w:rsidRPr="00FF7529">
        <w:rPr>
          <w:rFonts w:cstheme="minorHAnsi"/>
          <w:b/>
          <w:szCs w:val="24"/>
        </w:rPr>
        <w:t>a</w:t>
      </w:r>
      <w:proofErr w:type="gramEnd"/>
      <w:r w:rsidRPr="00FF7529">
        <w:rPr>
          <w:rFonts w:cstheme="minorHAnsi"/>
          <w:b/>
          <w:szCs w:val="24"/>
        </w:rPr>
        <w:t xml:space="preserve"> cura della CEV)</w:t>
      </w:r>
    </w:p>
    <w:p w14:paraId="2B8CB408" w14:textId="77777777" w:rsidR="00C54EB8" w:rsidRPr="00FF7529" w:rsidRDefault="004660BB" w:rsidP="00C54EB8">
      <w:pPr>
        <w:spacing w:after="0" w:line="240" w:lineRule="auto"/>
        <w:jc w:val="both"/>
        <w:rPr>
          <w:rFonts w:cstheme="minorHAnsi"/>
        </w:rPr>
      </w:pPr>
      <w:r w:rsidRPr="00FF7529">
        <w:rPr>
          <w:rFonts w:cstheme="minorHAnsi"/>
        </w:rPr>
        <w:t xml:space="preserve">I </w:t>
      </w:r>
      <w:r w:rsidRPr="00FF7529">
        <w:rPr>
          <w:rFonts w:cstheme="minorHAnsi"/>
          <w:i/>
        </w:rPr>
        <w:t>Diari di visita</w:t>
      </w:r>
      <w:r w:rsidRPr="00FF7529">
        <w:rPr>
          <w:rFonts w:cstheme="minorHAnsi"/>
        </w:rPr>
        <w:t xml:space="preserve"> sono</w:t>
      </w:r>
      <w:r w:rsidR="000316AA" w:rsidRPr="00FF7529">
        <w:rPr>
          <w:rFonts w:cstheme="minorHAnsi"/>
        </w:rPr>
        <w:t xml:space="preserve"> </w:t>
      </w:r>
      <w:r w:rsidR="002B5CFB" w:rsidRPr="00FF7529">
        <w:rPr>
          <w:rFonts w:cstheme="minorHAnsi"/>
        </w:rPr>
        <w:t>documenti interni della CEV e</w:t>
      </w:r>
      <w:r w:rsidR="00D737B5" w:rsidRPr="00FF7529">
        <w:rPr>
          <w:rFonts w:cstheme="minorHAnsi"/>
        </w:rPr>
        <w:t xml:space="preserve"> non vengono trasmessi né all’Ateneo né all’ANVUR</w:t>
      </w:r>
      <w:r w:rsidR="002B5CFB" w:rsidRPr="00FF7529">
        <w:rPr>
          <w:rFonts w:cstheme="minorHAnsi"/>
        </w:rPr>
        <w:t xml:space="preserve">. </w:t>
      </w:r>
    </w:p>
    <w:p w14:paraId="31C497F1" w14:textId="1F49DBF2" w:rsidR="00C54EB8" w:rsidRPr="00FF7529" w:rsidRDefault="00C54EB8" w:rsidP="00A91806">
      <w:pPr>
        <w:spacing w:after="0" w:line="240" w:lineRule="auto"/>
        <w:jc w:val="both"/>
        <w:rPr>
          <w:rFonts w:cstheme="minorHAnsi"/>
        </w:rPr>
      </w:pPr>
      <w:r w:rsidRPr="00FF7529">
        <w:rPr>
          <w:rFonts w:cstheme="minorHAnsi"/>
        </w:rPr>
        <w:t xml:space="preserve">La CEV raccoglie nei Diari di visita le risposte che i Rappresentanti dell’Ateneo, dei CdS e dei Dipartimenti partecipanti agli incontri hanno fornito alle domande della CEV. La CEV annota inoltre nei Diari gli effettivi orari, </w:t>
      </w:r>
      <w:proofErr w:type="gramStart"/>
      <w:r w:rsidRPr="00FF7529">
        <w:rPr>
          <w:rFonts w:cstheme="minorHAnsi"/>
        </w:rPr>
        <w:t>i  tempi</w:t>
      </w:r>
      <w:proofErr w:type="gramEnd"/>
      <w:r w:rsidRPr="00FF7529">
        <w:rPr>
          <w:rFonts w:cstheme="minorHAnsi"/>
        </w:rPr>
        <w:t xml:space="preserve"> e i soggetti degli incontri, mettendo in evidenza la corrispondenza con quanto  previsto nel Programma di visita. </w:t>
      </w:r>
      <w:r w:rsidR="001D7808" w:rsidRPr="00FF7529">
        <w:rPr>
          <w:rFonts w:cstheme="minorHAnsi"/>
        </w:rPr>
        <w:t>Non è consentita la registrazione delle interviste effettuate durante la visita</w:t>
      </w:r>
      <w:r w:rsidR="001D7808" w:rsidRPr="00FF7529">
        <w:rPr>
          <w:rFonts w:cstheme="minorHAnsi"/>
          <w:i/>
        </w:rPr>
        <w:t xml:space="preserve"> in loco</w:t>
      </w:r>
      <w:r w:rsidR="001D7808" w:rsidRPr="00FF7529">
        <w:rPr>
          <w:rFonts w:cstheme="minorHAnsi"/>
        </w:rPr>
        <w:t>, né da parte della CEV né da parte dell’Ateneo.</w:t>
      </w:r>
    </w:p>
    <w:p w14:paraId="2E41EE37" w14:textId="0D8C6D81" w:rsidR="00FD754B" w:rsidRPr="00FF7529" w:rsidRDefault="0073365C" w:rsidP="00C6741B">
      <w:pPr>
        <w:spacing w:before="240" w:after="0" w:line="240" w:lineRule="auto"/>
        <w:jc w:val="center"/>
        <w:rPr>
          <w:rFonts w:cstheme="minorHAnsi"/>
          <w:b/>
          <w:sz w:val="24"/>
          <w:szCs w:val="24"/>
        </w:rPr>
      </w:pPr>
      <w:r w:rsidRPr="00FF7529">
        <w:rPr>
          <w:rFonts w:cstheme="minorHAnsi"/>
          <w:b/>
          <w:sz w:val="24"/>
          <w:szCs w:val="24"/>
        </w:rPr>
        <w:t>Scadenze</w:t>
      </w:r>
    </w:p>
    <w:p w14:paraId="542915FF" w14:textId="54EF8F84" w:rsidR="00FD0BA2" w:rsidRPr="00FF7529" w:rsidRDefault="00FD754B" w:rsidP="0073365C">
      <w:pPr>
        <w:spacing w:after="100" w:afterAutospacing="1" w:line="240" w:lineRule="auto"/>
        <w:jc w:val="both"/>
        <w:rPr>
          <w:rFonts w:eastAsia="Calibri" w:cstheme="minorHAnsi"/>
          <w:lang w:eastAsia="it-IT"/>
        </w:rPr>
      </w:pPr>
      <w:r w:rsidRPr="00FF7529">
        <w:rPr>
          <w:rFonts w:eastAsia="Calibri" w:cstheme="minorHAnsi"/>
          <w:lang w:eastAsia="it-IT"/>
        </w:rPr>
        <w:t xml:space="preserve">La CEV deve </w:t>
      </w:r>
      <w:r w:rsidR="00BE7A88" w:rsidRPr="00FF7529">
        <w:rPr>
          <w:rFonts w:eastAsia="Calibri" w:cstheme="minorHAnsi"/>
          <w:lang w:eastAsia="it-IT"/>
        </w:rPr>
        <w:t>consegnare</w:t>
      </w:r>
      <w:r w:rsidR="001D7808" w:rsidRPr="00FF7529">
        <w:rPr>
          <w:rFonts w:eastAsia="Calibri" w:cstheme="minorHAnsi"/>
          <w:lang w:eastAsia="it-IT"/>
        </w:rPr>
        <w:t xml:space="preserve"> </w:t>
      </w:r>
      <w:r w:rsidRPr="00FF7529">
        <w:rPr>
          <w:rFonts w:eastAsia="Calibri" w:cstheme="minorHAnsi"/>
          <w:lang w:eastAsia="it-IT"/>
        </w:rPr>
        <w:t xml:space="preserve">i </w:t>
      </w:r>
      <w:r w:rsidRPr="00FF7529">
        <w:rPr>
          <w:rFonts w:eastAsia="Calibri" w:cstheme="minorHAnsi"/>
          <w:i/>
          <w:lang w:eastAsia="it-IT"/>
        </w:rPr>
        <w:t xml:space="preserve">Diari di visita </w:t>
      </w:r>
      <w:r w:rsidR="00BE7A88" w:rsidRPr="00FF7529">
        <w:rPr>
          <w:rFonts w:eastAsia="Calibri" w:cstheme="minorHAnsi"/>
          <w:lang w:eastAsia="it-IT"/>
        </w:rPr>
        <w:t>definitivi</w:t>
      </w:r>
      <w:r w:rsidR="00BE7A88" w:rsidRPr="00FF7529">
        <w:rPr>
          <w:rFonts w:eastAsia="Calibri" w:cstheme="minorHAnsi"/>
          <w:i/>
          <w:lang w:eastAsia="it-IT"/>
        </w:rPr>
        <w:t xml:space="preserve"> </w:t>
      </w:r>
      <w:r w:rsidR="00BE7A88" w:rsidRPr="00FF7529">
        <w:rPr>
          <w:rFonts w:eastAsia="Calibri" w:cstheme="minorHAnsi"/>
          <w:lang w:eastAsia="it-IT"/>
        </w:rPr>
        <w:t>al Coordinatore della CEV</w:t>
      </w:r>
      <w:r w:rsidR="00BE7A88" w:rsidRPr="00FF7529">
        <w:rPr>
          <w:rFonts w:eastAsia="Calibri" w:cstheme="minorHAnsi"/>
          <w:i/>
          <w:lang w:eastAsia="it-IT"/>
        </w:rPr>
        <w:t xml:space="preserve"> </w:t>
      </w:r>
      <w:r w:rsidRPr="00FF7529">
        <w:rPr>
          <w:rFonts w:eastAsia="Calibri" w:cstheme="minorHAnsi"/>
          <w:lang w:eastAsia="it-IT"/>
        </w:rPr>
        <w:t>entro</w:t>
      </w:r>
      <w:r w:rsidR="008F1E14" w:rsidRPr="00FF7529">
        <w:rPr>
          <w:rFonts w:eastAsia="Calibri" w:cstheme="minorHAnsi"/>
          <w:shd w:val="clear" w:color="auto" w:fill="FFFFFF" w:themeFill="background1"/>
          <w:lang w:eastAsia="it-IT"/>
        </w:rPr>
        <w:t xml:space="preserve"> </w:t>
      </w:r>
      <w:r w:rsidR="001D7808" w:rsidRPr="00FF7529">
        <w:rPr>
          <w:rFonts w:eastAsia="Calibri" w:cstheme="minorHAnsi"/>
          <w:lang w:eastAsia="it-IT"/>
        </w:rPr>
        <w:t>una settimana</w:t>
      </w:r>
      <w:r w:rsidRPr="00FF7529">
        <w:rPr>
          <w:rFonts w:eastAsia="Calibri" w:cstheme="minorHAnsi"/>
          <w:lang w:eastAsia="it-IT"/>
        </w:rPr>
        <w:t xml:space="preserve"> dalla fine della visita </w:t>
      </w:r>
      <w:r w:rsidRPr="00403C65">
        <w:rPr>
          <w:rFonts w:eastAsia="Calibri" w:cstheme="minorHAnsi"/>
          <w:i/>
          <w:lang w:eastAsia="it-IT"/>
        </w:rPr>
        <w:t>in loco</w:t>
      </w:r>
      <w:r w:rsidR="001C22E2">
        <w:rPr>
          <w:rFonts w:eastAsia="Calibri" w:cstheme="minorHAnsi"/>
          <w:i/>
          <w:lang w:eastAsia="it-IT"/>
        </w:rPr>
        <w:t xml:space="preserve"> </w:t>
      </w:r>
      <w:r w:rsidR="001C22E2">
        <w:rPr>
          <w:rFonts w:eastAsia="Calibri" w:cstheme="minorHAnsi"/>
          <w:lang w:eastAsia="it-IT"/>
        </w:rPr>
        <w:t>(T+7gg)</w:t>
      </w:r>
      <w:r w:rsidRPr="00FF7529">
        <w:rPr>
          <w:rFonts w:eastAsia="Calibri" w:cstheme="minorHAnsi"/>
          <w:lang w:eastAsia="it-IT"/>
        </w:rPr>
        <w:t>.</w:t>
      </w:r>
    </w:p>
    <w:p w14:paraId="01710888" w14:textId="77777777" w:rsidR="00C279BB" w:rsidRDefault="00C279BB">
      <w:pPr>
        <w:rPr>
          <w:rFonts w:cstheme="minorHAnsi"/>
          <w:b/>
          <w:sz w:val="24"/>
          <w:szCs w:val="32"/>
        </w:rPr>
      </w:pPr>
      <w:r>
        <w:rPr>
          <w:rFonts w:cstheme="minorHAnsi"/>
          <w:b/>
          <w:sz w:val="24"/>
          <w:szCs w:val="32"/>
        </w:rPr>
        <w:br w:type="page"/>
      </w:r>
    </w:p>
    <w:p w14:paraId="473DBED0" w14:textId="603F8F80" w:rsidR="00FD0BA2" w:rsidRPr="00FF7529" w:rsidRDefault="00FD0BA2" w:rsidP="002B5CFB">
      <w:pPr>
        <w:spacing w:before="120" w:after="0" w:line="240" w:lineRule="auto"/>
        <w:rPr>
          <w:rFonts w:cstheme="minorHAnsi"/>
          <w:b/>
        </w:rPr>
      </w:pPr>
      <w:r w:rsidRPr="00FF7529">
        <w:rPr>
          <w:rFonts w:cstheme="minorHAnsi"/>
          <w:b/>
          <w:sz w:val="24"/>
          <w:szCs w:val="32"/>
        </w:rPr>
        <w:lastRenderedPageBreak/>
        <w:t>Descrizioni dei documenti utilizzati nella fase 3</w:t>
      </w:r>
    </w:p>
    <w:p w14:paraId="2235746C" w14:textId="4FA9276D" w:rsidR="00D54550" w:rsidRPr="00FF7529" w:rsidRDefault="00F4796C" w:rsidP="002B5CFB">
      <w:pPr>
        <w:spacing w:before="120" w:after="0" w:line="240" w:lineRule="auto"/>
        <w:rPr>
          <w:rFonts w:cstheme="minorHAnsi"/>
          <w:b/>
          <w:color w:val="0070C0"/>
          <w:sz w:val="24"/>
          <w:szCs w:val="24"/>
        </w:rPr>
      </w:pPr>
      <w:r w:rsidRPr="00FF7529">
        <w:rPr>
          <w:rFonts w:cstheme="minorHAnsi"/>
          <w:b/>
          <w:color w:val="0070C0"/>
          <w:sz w:val="24"/>
          <w:szCs w:val="24"/>
        </w:rPr>
        <w:t>Relazione preliminare e S</w:t>
      </w:r>
      <w:r w:rsidR="0071096A" w:rsidRPr="00FF7529">
        <w:rPr>
          <w:rFonts w:cstheme="minorHAnsi"/>
          <w:b/>
          <w:color w:val="0070C0"/>
          <w:sz w:val="24"/>
          <w:szCs w:val="24"/>
        </w:rPr>
        <w:t>chede di valutazione dei Requisiti di qualità</w:t>
      </w:r>
    </w:p>
    <w:p w14:paraId="77C01984" w14:textId="77777777" w:rsidR="00D737B5" w:rsidRPr="00FF7529" w:rsidRDefault="00D737B5" w:rsidP="00C6741B">
      <w:pPr>
        <w:spacing w:after="120" w:line="240" w:lineRule="auto"/>
        <w:rPr>
          <w:rFonts w:cstheme="minorHAnsi"/>
          <w:b/>
          <w:szCs w:val="24"/>
        </w:rPr>
      </w:pPr>
      <w:r w:rsidRPr="00FF7529">
        <w:rPr>
          <w:rFonts w:cstheme="minorHAnsi"/>
          <w:b/>
          <w:szCs w:val="24"/>
        </w:rPr>
        <w:t>(</w:t>
      </w:r>
      <w:proofErr w:type="gramStart"/>
      <w:r w:rsidRPr="00FF7529">
        <w:rPr>
          <w:rFonts w:cstheme="minorHAnsi"/>
          <w:b/>
          <w:szCs w:val="24"/>
        </w:rPr>
        <w:t>a</w:t>
      </w:r>
      <w:proofErr w:type="gramEnd"/>
      <w:r w:rsidRPr="00FF7529">
        <w:rPr>
          <w:rFonts w:cstheme="minorHAnsi"/>
          <w:b/>
          <w:szCs w:val="24"/>
        </w:rPr>
        <w:t xml:space="preserve"> cura della CEV)</w:t>
      </w:r>
    </w:p>
    <w:p w14:paraId="569AA7CB" w14:textId="1F1AFEFB" w:rsidR="00A40707" w:rsidRPr="00FF7529" w:rsidRDefault="00F4796C" w:rsidP="00A91806">
      <w:pPr>
        <w:spacing w:before="120" w:after="0" w:line="240" w:lineRule="auto"/>
        <w:jc w:val="both"/>
        <w:rPr>
          <w:rFonts w:cstheme="minorHAnsi"/>
        </w:rPr>
      </w:pPr>
      <w:r w:rsidRPr="00FF7529">
        <w:rPr>
          <w:rFonts w:cstheme="minorHAnsi"/>
        </w:rPr>
        <w:t xml:space="preserve">La </w:t>
      </w:r>
      <w:r w:rsidRPr="00FF7529">
        <w:rPr>
          <w:rFonts w:cstheme="minorHAnsi"/>
          <w:i/>
        </w:rPr>
        <w:t>Relazione preliminare</w:t>
      </w:r>
      <w:r w:rsidR="00C9483F" w:rsidRPr="00FF7529">
        <w:rPr>
          <w:rFonts w:cstheme="minorHAnsi"/>
        </w:rPr>
        <w:t xml:space="preserve"> </w:t>
      </w:r>
      <w:r w:rsidR="00D25A78" w:rsidRPr="00FF7529">
        <w:rPr>
          <w:rFonts w:cstheme="minorHAnsi"/>
        </w:rPr>
        <w:t>contiene una breve descrizione del processo di Accreditament</w:t>
      </w:r>
      <w:r w:rsidR="00C9483F" w:rsidRPr="00FF7529">
        <w:rPr>
          <w:rFonts w:cstheme="minorHAnsi"/>
        </w:rPr>
        <w:t>o periodico</w:t>
      </w:r>
      <w:r w:rsidR="00D06611" w:rsidRPr="00FF7529">
        <w:rPr>
          <w:rFonts w:cstheme="minorHAnsi"/>
        </w:rPr>
        <w:t xml:space="preserve"> </w:t>
      </w:r>
      <w:r w:rsidR="00C9483F" w:rsidRPr="00FF7529">
        <w:rPr>
          <w:rFonts w:cstheme="minorHAnsi"/>
        </w:rPr>
        <w:t>(periodo di visita</w:t>
      </w:r>
      <w:r w:rsidR="002B5CFB" w:rsidRPr="00FF7529">
        <w:rPr>
          <w:rFonts w:cstheme="minorHAnsi"/>
        </w:rPr>
        <w:t xml:space="preserve"> ed elenco dei Dipartimenti e dei CdS oggetto di valutazione; </w:t>
      </w:r>
      <w:r w:rsidR="00D25A78" w:rsidRPr="00FF7529">
        <w:rPr>
          <w:rFonts w:cstheme="minorHAnsi"/>
        </w:rPr>
        <w:t>composizi</w:t>
      </w:r>
      <w:r w:rsidR="00C9483F" w:rsidRPr="00FF7529">
        <w:rPr>
          <w:rFonts w:cstheme="minorHAnsi"/>
        </w:rPr>
        <w:t>one della CEV, documentazione</w:t>
      </w:r>
      <w:r w:rsidR="00D25A78" w:rsidRPr="00FF7529">
        <w:rPr>
          <w:rFonts w:cstheme="minorHAnsi"/>
        </w:rPr>
        <w:t xml:space="preserve">, modalità </w:t>
      </w:r>
      <w:r w:rsidR="00C9483F" w:rsidRPr="00FF7529">
        <w:rPr>
          <w:rFonts w:cstheme="minorHAnsi"/>
        </w:rPr>
        <w:t>di svolgimento della visita)</w:t>
      </w:r>
      <w:r w:rsidR="00C54EB8" w:rsidRPr="00FF7529">
        <w:rPr>
          <w:rFonts w:cstheme="minorHAnsi"/>
        </w:rPr>
        <w:t xml:space="preserve">.  Le fasi dell’intero </w:t>
      </w:r>
      <w:r w:rsidR="00A40707" w:rsidRPr="00FF7529">
        <w:rPr>
          <w:rFonts w:cstheme="minorHAnsi"/>
        </w:rPr>
        <w:t>processo</w:t>
      </w:r>
      <w:r w:rsidR="00C54EB8" w:rsidRPr="00FF7529">
        <w:rPr>
          <w:rFonts w:cstheme="minorHAnsi"/>
        </w:rPr>
        <w:t xml:space="preserve"> vengono descritte</w:t>
      </w:r>
      <w:r w:rsidR="00A40707" w:rsidRPr="00FF7529">
        <w:rPr>
          <w:rFonts w:cstheme="minorHAnsi"/>
        </w:rPr>
        <w:t xml:space="preserve"> </w:t>
      </w:r>
      <w:r w:rsidR="00C54EB8" w:rsidRPr="00FF7529">
        <w:rPr>
          <w:rFonts w:cstheme="minorHAnsi"/>
        </w:rPr>
        <w:t xml:space="preserve">nel </w:t>
      </w:r>
      <w:r w:rsidR="00D06611" w:rsidRPr="00FF7529">
        <w:rPr>
          <w:rFonts w:cstheme="minorHAnsi"/>
          <w:i/>
        </w:rPr>
        <w:t>Resoconto schematico di attività e tempi dello svolgimento effettivo dell’intero processo AP</w:t>
      </w:r>
      <w:r w:rsidR="00A40707" w:rsidRPr="00FF7529">
        <w:rPr>
          <w:rFonts w:cstheme="minorHAnsi"/>
          <w:i/>
        </w:rPr>
        <w:t>.</w:t>
      </w:r>
    </w:p>
    <w:p w14:paraId="1F9FC555" w14:textId="296EEFA4" w:rsidR="00F4796C" w:rsidRPr="00FF7529" w:rsidRDefault="00A40707" w:rsidP="00A91806">
      <w:pPr>
        <w:spacing w:before="120" w:after="0" w:line="240" w:lineRule="auto"/>
        <w:jc w:val="both"/>
        <w:rPr>
          <w:rFonts w:cstheme="minorHAnsi"/>
        </w:rPr>
      </w:pPr>
      <w:r w:rsidRPr="00FF7529">
        <w:rPr>
          <w:rFonts w:cstheme="minorHAnsi"/>
        </w:rPr>
        <w:t xml:space="preserve">La </w:t>
      </w:r>
      <w:r w:rsidRPr="00FF7529">
        <w:rPr>
          <w:rFonts w:cstheme="minorHAnsi"/>
          <w:i/>
        </w:rPr>
        <w:t xml:space="preserve">Relazione </w:t>
      </w:r>
      <w:proofErr w:type="gramStart"/>
      <w:r w:rsidRPr="00FF7529">
        <w:rPr>
          <w:rFonts w:cstheme="minorHAnsi"/>
          <w:i/>
        </w:rPr>
        <w:t>preliminare</w:t>
      </w:r>
      <w:r w:rsidRPr="00FF7529">
        <w:rPr>
          <w:rFonts w:cstheme="minorHAnsi"/>
        </w:rPr>
        <w:t xml:space="preserve">  contiene</w:t>
      </w:r>
      <w:proofErr w:type="gramEnd"/>
      <w:r w:rsidRPr="00FF7529">
        <w:rPr>
          <w:rFonts w:cstheme="minorHAnsi"/>
        </w:rPr>
        <w:t xml:space="preserve"> inoltre </w:t>
      </w:r>
      <w:r w:rsidR="00D25A78" w:rsidRPr="00FF7529">
        <w:rPr>
          <w:rFonts w:cstheme="minorHAnsi"/>
        </w:rPr>
        <w:t xml:space="preserve">le Tabelle riepilogative dei </w:t>
      </w:r>
      <w:r w:rsidRPr="00FF7529">
        <w:rPr>
          <w:rFonts w:cstheme="minorHAnsi"/>
        </w:rPr>
        <w:t>punteggi attribuiti a ciascun “punto di attenzione”</w:t>
      </w:r>
      <w:r w:rsidR="00D25A78" w:rsidRPr="00FF7529">
        <w:rPr>
          <w:rFonts w:cstheme="minorHAnsi"/>
        </w:rPr>
        <w:t xml:space="preserve"> relativo ai Requisiti di Qualità di Sede, CdS e Dipartimenti e dei punti di forza e aree di miglioramento.</w:t>
      </w:r>
    </w:p>
    <w:p w14:paraId="4F620267" w14:textId="499ABCF1" w:rsidR="00D25A78" w:rsidRPr="00FF7529" w:rsidRDefault="00ED3025" w:rsidP="00FD0BA2">
      <w:pPr>
        <w:spacing w:before="120" w:after="0"/>
        <w:jc w:val="both"/>
        <w:rPr>
          <w:rFonts w:cstheme="minorHAnsi"/>
        </w:rPr>
      </w:pPr>
      <w:r w:rsidRPr="00FF7529">
        <w:rPr>
          <w:rFonts w:cstheme="minorHAnsi"/>
        </w:rPr>
        <w:t xml:space="preserve">In ogni caso </w:t>
      </w:r>
      <w:r w:rsidR="00BD7D85" w:rsidRPr="00FF7529">
        <w:rPr>
          <w:rFonts w:cstheme="minorHAnsi"/>
        </w:rPr>
        <w:t>l</w:t>
      </w:r>
      <w:r w:rsidR="00D25A78" w:rsidRPr="00FF7529">
        <w:rPr>
          <w:rFonts w:cstheme="minorHAnsi"/>
        </w:rPr>
        <w:t>a Relazione contiene gli elementi che seguono:</w:t>
      </w:r>
    </w:p>
    <w:p w14:paraId="7E030FEB" w14:textId="77777777" w:rsidR="00D25A78" w:rsidRPr="00FF7529" w:rsidRDefault="00D25A78" w:rsidP="00FD0BA2">
      <w:pPr>
        <w:spacing w:before="120" w:after="0" w:line="240" w:lineRule="auto"/>
        <w:jc w:val="both"/>
        <w:rPr>
          <w:rFonts w:cstheme="minorHAnsi"/>
        </w:rPr>
      </w:pPr>
      <w:r w:rsidRPr="00FF7529">
        <w:rPr>
          <w:rFonts w:cstheme="minorHAnsi"/>
        </w:rPr>
        <w:t>•</w:t>
      </w:r>
      <w:r w:rsidRPr="00FF7529">
        <w:rPr>
          <w:rFonts w:cstheme="minorHAnsi"/>
        </w:rPr>
        <w:tab/>
      </w:r>
      <w:r w:rsidRPr="00FF7529">
        <w:rPr>
          <w:rFonts w:cstheme="minorHAnsi"/>
          <w:i/>
        </w:rPr>
        <w:t>Presentazione della CEV</w:t>
      </w:r>
      <w:r w:rsidRPr="00FF7529">
        <w:rPr>
          <w:rFonts w:cstheme="minorHAnsi"/>
        </w:rPr>
        <w:t xml:space="preserve"> </w:t>
      </w:r>
    </w:p>
    <w:p w14:paraId="568696CB" w14:textId="61C06973" w:rsidR="00D25A78" w:rsidRPr="00FF7529" w:rsidRDefault="00D25A78" w:rsidP="00C6741B">
      <w:pPr>
        <w:spacing w:after="0" w:line="240" w:lineRule="auto"/>
        <w:jc w:val="both"/>
        <w:rPr>
          <w:rFonts w:cstheme="minorHAnsi"/>
        </w:rPr>
      </w:pPr>
      <w:r w:rsidRPr="00FF7529">
        <w:rPr>
          <w:rFonts w:cstheme="minorHAnsi"/>
        </w:rPr>
        <w:t>•</w:t>
      </w:r>
      <w:r w:rsidRPr="00FF7529">
        <w:rPr>
          <w:rFonts w:cstheme="minorHAnsi"/>
        </w:rPr>
        <w:tab/>
      </w:r>
      <w:r w:rsidRPr="00FF7529">
        <w:rPr>
          <w:rFonts w:cstheme="minorHAnsi"/>
          <w:i/>
        </w:rPr>
        <w:t>Resoconto schematico di attività e tempi</w:t>
      </w:r>
      <w:r w:rsidR="00413ED9" w:rsidRPr="00FF7529">
        <w:rPr>
          <w:rFonts w:cstheme="minorHAnsi"/>
          <w:i/>
        </w:rPr>
        <w:t xml:space="preserve"> dello svolgimento effettivo dell’intero processo AP</w:t>
      </w:r>
    </w:p>
    <w:p w14:paraId="0453BD4C" w14:textId="2D9A4CC0" w:rsidR="00D25A78" w:rsidRPr="00FF7529" w:rsidRDefault="00D25A78" w:rsidP="00C6741B">
      <w:pPr>
        <w:spacing w:after="0" w:line="240" w:lineRule="auto"/>
        <w:jc w:val="both"/>
        <w:rPr>
          <w:rFonts w:cstheme="minorHAnsi"/>
        </w:rPr>
      </w:pPr>
      <w:r w:rsidRPr="00FF7529">
        <w:rPr>
          <w:rFonts w:cstheme="minorHAnsi"/>
        </w:rPr>
        <w:t>•</w:t>
      </w:r>
      <w:r w:rsidRPr="00FF7529">
        <w:rPr>
          <w:rFonts w:cstheme="minorHAnsi"/>
        </w:rPr>
        <w:tab/>
      </w:r>
      <w:r w:rsidRPr="00FF7529">
        <w:rPr>
          <w:rFonts w:cstheme="minorHAnsi"/>
          <w:i/>
        </w:rPr>
        <w:t>Schede di valutazione dei Requisiti di Qualità per la Sede</w:t>
      </w:r>
      <w:r w:rsidRPr="00FF7529">
        <w:rPr>
          <w:rFonts w:cstheme="minorHAnsi"/>
        </w:rPr>
        <w:t xml:space="preserve"> (R1, R2, R4.A)</w:t>
      </w:r>
    </w:p>
    <w:p w14:paraId="1B91AE08" w14:textId="483E2CDE" w:rsidR="00D25A78" w:rsidRPr="00FF7529" w:rsidRDefault="00D25A78" w:rsidP="00C6741B">
      <w:pPr>
        <w:spacing w:after="0" w:line="240" w:lineRule="auto"/>
        <w:jc w:val="both"/>
        <w:rPr>
          <w:rFonts w:cstheme="minorHAnsi"/>
        </w:rPr>
      </w:pPr>
      <w:r w:rsidRPr="00FF7529">
        <w:rPr>
          <w:rFonts w:cstheme="minorHAnsi"/>
        </w:rPr>
        <w:t>•</w:t>
      </w:r>
      <w:r w:rsidRPr="00FF7529">
        <w:rPr>
          <w:rFonts w:cstheme="minorHAnsi"/>
        </w:rPr>
        <w:tab/>
      </w:r>
      <w:r w:rsidRPr="00FF7529">
        <w:rPr>
          <w:rFonts w:cstheme="minorHAnsi"/>
          <w:i/>
        </w:rPr>
        <w:t>Schede di valutazione dei Requisiti di Qualità per i CdS</w:t>
      </w:r>
      <w:r w:rsidRPr="00FF7529">
        <w:rPr>
          <w:rFonts w:cstheme="minorHAnsi"/>
        </w:rPr>
        <w:t xml:space="preserve"> (R3)</w:t>
      </w:r>
    </w:p>
    <w:p w14:paraId="3ECE1CD5" w14:textId="6479F069" w:rsidR="00D25A78" w:rsidRPr="00FF7529" w:rsidRDefault="00D25A78" w:rsidP="00C6741B">
      <w:pPr>
        <w:spacing w:after="0" w:line="240" w:lineRule="auto"/>
        <w:jc w:val="both"/>
        <w:rPr>
          <w:rFonts w:cstheme="minorHAnsi"/>
        </w:rPr>
      </w:pPr>
      <w:r w:rsidRPr="00FF7529">
        <w:rPr>
          <w:rFonts w:cstheme="minorHAnsi"/>
        </w:rPr>
        <w:t>•</w:t>
      </w:r>
      <w:r w:rsidRPr="00FF7529">
        <w:rPr>
          <w:rFonts w:cstheme="minorHAnsi"/>
        </w:rPr>
        <w:tab/>
      </w:r>
      <w:r w:rsidRPr="00FF7529">
        <w:rPr>
          <w:rFonts w:cstheme="minorHAnsi"/>
          <w:i/>
        </w:rPr>
        <w:t>Schede di valutazione dei Requisiti di Qualità per i</w:t>
      </w:r>
      <w:r w:rsidR="00403C65">
        <w:rPr>
          <w:rFonts w:cstheme="minorHAnsi"/>
          <w:i/>
        </w:rPr>
        <w:t xml:space="preserve"> Dipartimenti </w:t>
      </w:r>
      <w:r w:rsidRPr="00FF7529">
        <w:rPr>
          <w:rFonts w:cstheme="minorHAnsi"/>
        </w:rPr>
        <w:t>(R4.B)</w:t>
      </w:r>
    </w:p>
    <w:p w14:paraId="0434EC80" w14:textId="44E37321" w:rsidR="00F2090C" w:rsidRPr="00FF7529" w:rsidRDefault="00D25A78" w:rsidP="00C6741B">
      <w:pPr>
        <w:spacing w:after="0" w:line="240" w:lineRule="auto"/>
        <w:jc w:val="both"/>
        <w:rPr>
          <w:rFonts w:cstheme="minorHAnsi"/>
        </w:rPr>
      </w:pPr>
      <w:r w:rsidRPr="00FF7529">
        <w:rPr>
          <w:rFonts w:cstheme="minorHAnsi"/>
        </w:rPr>
        <w:t>•</w:t>
      </w:r>
      <w:r w:rsidRPr="00FF7529">
        <w:rPr>
          <w:rFonts w:cstheme="minorHAnsi"/>
        </w:rPr>
        <w:tab/>
        <w:t xml:space="preserve">Fonti documentali tratte dal </w:t>
      </w:r>
      <w:r w:rsidRPr="00FF7529">
        <w:rPr>
          <w:rFonts w:cstheme="minorHAnsi"/>
          <w:i/>
        </w:rPr>
        <w:t>Prospetto di sintesi</w:t>
      </w:r>
    </w:p>
    <w:p w14:paraId="7D61AB29" w14:textId="64C484F7" w:rsidR="00D737B5" w:rsidRPr="00FF7529" w:rsidRDefault="00D25A78" w:rsidP="00C6741B">
      <w:pPr>
        <w:spacing w:after="0" w:line="240" w:lineRule="auto"/>
        <w:jc w:val="both"/>
        <w:rPr>
          <w:rFonts w:cstheme="minorHAnsi"/>
        </w:rPr>
      </w:pPr>
      <w:r w:rsidRPr="00FF7529">
        <w:rPr>
          <w:rFonts w:cstheme="minorHAnsi"/>
        </w:rPr>
        <w:t>•</w:t>
      </w:r>
      <w:r w:rsidRPr="00FF7529">
        <w:rPr>
          <w:rFonts w:cstheme="minorHAnsi"/>
        </w:rPr>
        <w:tab/>
      </w:r>
      <w:r w:rsidR="00F2090C" w:rsidRPr="00FF7529">
        <w:rPr>
          <w:rFonts w:cstheme="minorHAnsi"/>
          <w:i/>
        </w:rPr>
        <w:t>Programma effettivo di visita</w:t>
      </w:r>
      <w:r w:rsidR="00906011" w:rsidRPr="00FF7529">
        <w:rPr>
          <w:rFonts w:cstheme="minorHAnsi"/>
        </w:rPr>
        <w:t>, aggiornato in base ai Diari di visita</w:t>
      </w:r>
    </w:p>
    <w:p w14:paraId="6909F511" w14:textId="22EA4B74" w:rsidR="00C6741B" w:rsidRPr="00FF7529" w:rsidRDefault="0071096A" w:rsidP="00413ED9">
      <w:pPr>
        <w:spacing w:before="120" w:after="0"/>
        <w:jc w:val="both"/>
        <w:rPr>
          <w:rFonts w:cstheme="minorHAnsi"/>
          <w:b/>
          <w:sz w:val="24"/>
          <w:szCs w:val="24"/>
        </w:rPr>
      </w:pPr>
      <w:r w:rsidRPr="00FF7529">
        <w:rPr>
          <w:rFonts w:cstheme="minorHAnsi"/>
        </w:rPr>
        <w:t xml:space="preserve">Le </w:t>
      </w:r>
      <w:r w:rsidR="00F4796C" w:rsidRPr="00FF7529">
        <w:rPr>
          <w:rFonts w:cstheme="minorHAnsi"/>
          <w:i/>
        </w:rPr>
        <w:t>S</w:t>
      </w:r>
      <w:r w:rsidRPr="00FF7529">
        <w:rPr>
          <w:rFonts w:cstheme="minorHAnsi"/>
          <w:i/>
        </w:rPr>
        <w:t>chede di valutazione dei Requisiti di qualità per la Sede</w:t>
      </w:r>
      <w:r w:rsidRPr="00FF7529">
        <w:rPr>
          <w:rFonts w:cstheme="minorHAnsi"/>
        </w:rPr>
        <w:t xml:space="preserve"> (R1, R2, R4.A), </w:t>
      </w:r>
      <w:r w:rsidRPr="00FF7529">
        <w:rPr>
          <w:rFonts w:cstheme="minorHAnsi"/>
          <w:i/>
        </w:rPr>
        <w:t>per i CdS</w:t>
      </w:r>
      <w:r w:rsidRPr="00FF7529">
        <w:rPr>
          <w:rFonts w:cstheme="minorHAnsi"/>
        </w:rPr>
        <w:t xml:space="preserve"> (R3) e </w:t>
      </w:r>
      <w:r w:rsidRPr="00FF7529">
        <w:rPr>
          <w:rFonts w:cstheme="minorHAnsi"/>
          <w:i/>
        </w:rPr>
        <w:t>i Dipartimenti</w:t>
      </w:r>
      <w:r w:rsidR="00AA033F" w:rsidRPr="00FF7529">
        <w:rPr>
          <w:rFonts w:cstheme="minorHAnsi"/>
        </w:rPr>
        <w:t xml:space="preserve"> </w:t>
      </w:r>
      <w:r w:rsidRPr="00FF7529">
        <w:rPr>
          <w:rFonts w:cstheme="minorHAnsi"/>
        </w:rPr>
        <w:t xml:space="preserve">(R4.B) </w:t>
      </w:r>
      <w:r w:rsidR="00413ED9" w:rsidRPr="00FF7529">
        <w:rPr>
          <w:rFonts w:cstheme="minorHAnsi"/>
        </w:rPr>
        <w:t xml:space="preserve">e tutti gli altri Allegati </w:t>
      </w:r>
      <w:r w:rsidRPr="00FF7529">
        <w:rPr>
          <w:rFonts w:cstheme="minorHAnsi"/>
        </w:rPr>
        <w:t>sono</w:t>
      </w:r>
      <w:r w:rsidR="00AA033F" w:rsidRPr="00FF7529">
        <w:rPr>
          <w:rFonts w:cstheme="minorHAnsi"/>
        </w:rPr>
        <w:t xml:space="preserve"> document</w:t>
      </w:r>
      <w:r w:rsidRPr="00FF7529">
        <w:rPr>
          <w:rFonts w:cstheme="minorHAnsi"/>
        </w:rPr>
        <w:t>i</w:t>
      </w:r>
      <w:r w:rsidR="00AA033F" w:rsidRPr="00FF7529">
        <w:rPr>
          <w:rFonts w:cstheme="minorHAnsi"/>
        </w:rPr>
        <w:t xml:space="preserve"> </w:t>
      </w:r>
      <w:r w:rsidRPr="00FF7529">
        <w:rPr>
          <w:rFonts w:cstheme="minorHAnsi"/>
        </w:rPr>
        <w:t>prodotti dalla</w:t>
      </w:r>
      <w:r w:rsidR="00AA033F" w:rsidRPr="00FF7529">
        <w:rPr>
          <w:rFonts w:cstheme="minorHAnsi"/>
        </w:rPr>
        <w:t xml:space="preserve"> CEV </w:t>
      </w:r>
      <w:r w:rsidR="00F4796C" w:rsidRPr="00FF7529">
        <w:rPr>
          <w:rFonts w:cstheme="minorHAnsi"/>
        </w:rPr>
        <w:t xml:space="preserve">e </w:t>
      </w:r>
      <w:r w:rsidR="00AA033F" w:rsidRPr="00FF7529">
        <w:rPr>
          <w:rFonts w:cstheme="minorHAnsi"/>
        </w:rPr>
        <w:t>trasmess</w:t>
      </w:r>
      <w:r w:rsidRPr="00FF7529">
        <w:rPr>
          <w:rFonts w:cstheme="minorHAnsi"/>
        </w:rPr>
        <w:t>i</w:t>
      </w:r>
      <w:r w:rsidR="00F4796C" w:rsidRPr="00FF7529">
        <w:rPr>
          <w:rFonts w:cstheme="minorHAnsi"/>
        </w:rPr>
        <w:t xml:space="preserve"> all’ANVUR </w:t>
      </w:r>
      <w:r w:rsidR="00933869" w:rsidRPr="00FF7529">
        <w:rPr>
          <w:rFonts w:cstheme="minorHAnsi"/>
        </w:rPr>
        <w:t>che li invierà</w:t>
      </w:r>
      <w:r w:rsidR="00D06611" w:rsidRPr="00FF7529">
        <w:rPr>
          <w:rFonts w:cstheme="minorHAnsi"/>
        </w:rPr>
        <w:t xml:space="preserve"> </w:t>
      </w:r>
      <w:r w:rsidR="00F4796C" w:rsidRPr="00FF7529">
        <w:rPr>
          <w:rFonts w:cstheme="minorHAnsi"/>
        </w:rPr>
        <w:t xml:space="preserve">all’Ateneo </w:t>
      </w:r>
      <w:r w:rsidRPr="00FF7529">
        <w:rPr>
          <w:rFonts w:cstheme="minorHAnsi"/>
        </w:rPr>
        <w:t xml:space="preserve">insieme alla </w:t>
      </w:r>
      <w:r w:rsidRPr="00FF7529">
        <w:rPr>
          <w:rFonts w:cstheme="minorHAnsi"/>
          <w:i/>
        </w:rPr>
        <w:t>Relazione preliminare</w:t>
      </w:r>
      <w:r w:rsidR="00413ED9" w:rsidRPr="00FF7529">
        <w:rPr>
          <w:rFonts w:cstheme="minorHAnsi"/>
        </w:rPr>
        <w:t>.</w:t>
      </w:r>
      <w:r w:rsidR="00C279BB">
        <w:rPr>
          <w:rFonts w:cstheme="minorHAnsi"/>
        </w:rPr>
        <w:t xml:space="preserve">  </w:t>
      </w:r>
    </w:p>
    <w:p w14:paraId="3E0B84E9" w14:textId="7479A351" w:rsidR="00583B9D" w:rsidRPr="00FF7529" w:rsidRDefault="00583B9D" w:rsidP="00C6741B">
      <w:pPr>
        <w:spacing w:before="240" w:after="120" w:line="240" w:lineRule="auto"/>
        <w:jc w:val="center"/>
        <w:rPr>
          <w:rFonts w:cstheme="minorHAnsi"/>
          <w:b/>
          <w:sz w:val="24"/>
          <w:szCs w:val="24"/>
        </w:rPr>
      </w:pPr>
      <w:r w:rsidRPr="00FF7529">
        <w:rPr>
          <w:rFonts w:cstheme="minorHAnsi"/>
          <w:b/>
          <w:sz w:val="24"/>
          <w:szCs w:val="24"/>
        </w:rPr>
        <w:t xml:space="preserve">Istruzioni per la </w:t>
      </w:r>
      <w:r w:rsidR="00B77F8A" w:rsidRPr="00FF7529">
        <w:rPr>
          <w:rFonts w:cstheme="minorHAnsi"/>
          <w:b/>
          <w:sz w:val="24"/>
          <w:szCs w:val="24"/>
        </w:rPr>
        <w:t xml:space="preserve">redazione </w:t>
      </w:r>
      <w:r w:rsidR="00F4796C" w:rsidRPr="00FF7529">
        <w:rPr>
          <w:rFonts w:cstheme="minorHAnsi"/>
          <w:b/>
          <w:sz w:val="24"/>
          <w:szCs w:val="24"/>
        </w:rPr>
        <w:t xml:space="preserve">delle </w:t>
      </w:r>
      <w:r w:rsidR="00F4796C" w:rsidRPr="00FF7529">
        <w:rPr>
          <w:rFonts w:cstheme="minorHAnsi"/>
          <w:b/>
          <w:i/>
          <w:sz w:val="24"/>
          <w:szCs w:val="24"/>
        </w:rPr>
        <w:t>Schede di valutazione</w:t>
      </w:r>
    </w:p>
    <w:p w14:paraId="5AF6C286" w14:textId="3508D079" w:rsidR="00583B9D" w:rsidRPr="00FF7529" w:rsidRDefault="0071096A" w:rsidP="00D06611">
      <w:pPr>
        <w:spacing w:before="160"/>
        <w:jc w:val="both"/>
        <w:rPr>
          <w:rFonts w:cstheme="minorHAnsi"/>
          <w:b/>
          <w:sz w:val="24"/>
          <w:szCs w:val="24"/>
        </w:rPr>
      </w:pPr>
      <w:r w:rsidRPr="00FF7529">
        <w:rPr>
          <w:rFonts w:cstheme="minorHAnsi"/>
        </w:rPr>
        <w:t xml:space="preserve">Le </w:t>
      </w:r>
      <w:r w:rsidR="00F4796C" w:rsidRPr="00FF7529">
        <w:rPr>
          <w:rFonts w:cstheme="minorHAnsi"/>
          <w:i/>
        </w:rPr>
        <w:t>S</w:t>
      </w:r>
      <w:r w:rsidRPr="00FF7529">
        <w:rPr>
          <w:rFonts w:cstheme="minorHAnsi"/>
          <w:i/>
        </w:rPr>
        <w:t>chede di valutazione dei Requisiti di qualità</w:t>
      </w:r>
      <w:r w:rsidRPr="00FF7529">
        <w:rPr>
          <w:rFonts w:cstheme="minorHAnsi"/>
        </w:rPr>
        <w:t xml:space="preserve"> </w:t>
      </w:r>
      <w:r w:rsidR="00197118" w:rsidRPr="00FF7529">
        <w:rPr>
          <w:rFonts w:cstheme="minorHAnsi"/>
        </w:rPr>
        <w:t>riportano</w:t>
      </w:r>
      <w:r w:rsidR="002B5CFB" w:rsidRPr="00FF7529">
        <w:rPr>
          <w:rFonts w:cstheme="minorHAnsi"/>
        </w:rPr>
        <w:t xml:space="preserve"> </w:t>
      </w:r>
      <w:r w:rsidR="00CC6491" w:rsidRPr="00FF7529">
        <w:rPr>
          <w:rFonts w:cstheme="minorHAnsi"/>
        </w:rPr>
        <w:t xml:space="preserve">i </w:t>
      </w:r>
      <w:r w:rsidR="00B77F8A" w:rsidRPr="00FF7529">
        <w:rPr>
          <w:rFonts w:cstheme="minorHAnsi"/>
        </w:rPr>
        <w:t xml:space="preserve">contenuti </w:t>
      </w:r>
      <w:r w:rsidR="00CD09C0" w:rsidRPr="00FF7529">
        <w:rPr>
          <w:rFonts w:cstheme="minorHAnsi"/>
        </w:rPr>
        <w:t>d</w:t>
      </w:r>
      <w:r w:rsidR="00CC6491" w:rsidRPr="00FF7529">
        <w:rPr>
          <w:rFonts w:cstheme="minorHAnsi"/>
        </w:rPr>
        <w:t xml:space="preserve">ei </w:t>
      </w:r>
      <w:r w:rsidR="00CC6491" w:rsidRPr="00FF7529">
        <w:rPr>
          <w:rFonts w:cstheme="minorHAnsi"/>
          <w:i/>
        </w:rPr>
        <w:t>Quaderni di pre</w:t>
      </w:r>
      <w:r w:rsidR="007A77FA" w:rsidRPr="00FF7529">
        <w:rPr>
          <w:rFonts w:cstheme="minorHAnsi"/>
          <w:i/>
        </w:rPr>
        <w:t>-</w:t>
      </w:r>
      <w:r w:rsidR="00CC6491" w:rsidRPr="00FF7529">
        <w:rPr>
          <w:rFonts w:cstheme="minorHAnsi"/>
          <w:i/>
        </w:rPr>
        <w:t>visita</w:t>
      </w:r>
      <w:r w:rsidR="00CC6491" w:rsidRPr="00FF7529">
        <w:rPr>
          <w:rFonts w:cstheme="minorHAnsi"/>
        </w:rPr>
        <w:t xml:space="preserve">, </w:t>
      </w:r>
      <w:r w:rsidR="002B5CFB" w:rsidRPr="00FF7529">
        <w:rPr>
          <w:rFonts w:cstheme="minorHAnsi"/>
        </w:rPr>
        <w:t>integrati</w:t>
      </w:r>
      <w:r w:rsidR="00CC6491" w:rsidRPr="00FF7529">
        <w:rPr>
          <w:rFonts w:cstheme="minorHAnsi"/>
        </w:rPr>
        <w:t xml:space="preserve"> e resi definitivi dopo la visita </w:t>
      </w:r>
      <w:r w:rsidR="00CC6491" w:rsidRPr="00FF7529">
        <w:rPr>
          <w:rFonts w:cstheme="minorHAnsi"/>
          <w:i/>
        </w:rPr>
        <w:t>in loco</w:t>
      </w:r>
      <w:r w:rsidR="002B5CFB" w:rsidRPr="00FF7529">
        <w:rPr>
          <w:rFonts w:cstheme="minorHAnsi"/>
          <w:i/>
        </w:rPr>
        <w:t>.</w:t>
      </w:r>
      <w:r w:rsidR="002B5CFB" w:rsidRPr="00FF7529">
        <w:rPr>
          <w:rFonts w:cstheme="minorHAnsi"/>
        </w:rPr>
        <w:t xml:space="preserve">  </w:t>
      </w:r>
      <w:r w:rsidR="00A55D5D" w:rsidRPr="00FF7529">
        <w:rPr>
          <w:rFonts w:cstheme="minorHAnsi"/>
        </w:rPr>
        <w:t>R</w:t>
      </w:r>
      <w:r w:rsidR="002B5CFB" w:rsidRPr="00FF7529">
        <w:rPr>
          <w:rFonts w:cstheme="minorHAnsi"/>
        </w:rPr>
        <w:t xml:space="preserve">ispetto al </w:t>
      </w:r>
      <w:r w:rsidR="002B5CFB" w:rsidRPr="00FF7529">
        <w:rPr>
          <w:rFonts w:cstheme="minorHAnsi"/>
          <w:i/>
        </w:rPr>
        <w:t>Quaderno di pre-visita</w:t>
      </w:r>
      <w:r w:rsidR="00A55D5D" w:rsidRPr="00FF7529">
        <w:rPr>
          <w:rFonts w:cstheme="minorHAnsi"/>
          <w:i/>
        </w:rPr>
        <w:t xml:space="preserve"> </w:t>
      </w:r>
      <w:r w:rsidR="00A55D5D" w:rsidRPr="00FF7529">
        <w:rPr>
          <w:rFonts w:cstheme="minorHAnsi"/>
        </w:rPr>
        <w:t>è prevista la redazione del campo aggiuntivo</w:t>
      </w:r>
      <w:r w:rsidRPr="00FF7529">
        <w:rPr>
          <w:rFonts w:cstheme="minorHAnsi"/>
        </w:rPr>
        <w:t>:</w:t>
      </w:r>
    </w:p>
    <w:p w14:paraId="47916D64" w14:textId="1CA71C9F" w:rsidR="00AA033F" w:rsidRPr="00FF7529" w:rsidRDefault="0071096A" w:rsidP="002B5CFB">
      <w:pPr>
        <w:pStyle w:val="Paragrafoelenco"/>
        <w:numPr>
          <w:ilvl w:val="0"/>
          <w:numId w:val="47"/>
        </w:numPr>
        <w:spacing w:before="120" w:after="0"/>
        <w:contextualSpacing w:val="0"/>
        <w:jc w:val="both"/>
        <w:outlineLvl w:val="0"/>
        <w:rPr>
          <w:rFonts w:cstheme="minorHAnsi"/>
        </w:rPr>
      </w:pPr>
      <w:r w:rsidRPr="00FF7529">
        <w:rPr>
          <w:rFonts w:cstheme="minorHAnsi"/>
          <w:u w:val="single"/>
        </w:rPr>
        <w:t xml:space="preserve">Fonti raccolte durante la visita </w:t>
      </w:r>
      <w:r w:rsidRPr="00403C65">
        <w:rPr>
          <w:rFonts w:cstheme="minorHAnsi"/>
          <w:i/>
          <w:u w:val="single"/>
        </w:rPr>
        <w:t>in loco</w:t>
      </w:r>
      <w:r w:rsidRPr="00FF7529">
        <w:rPr>
          <w:rFonts w:cstheme="minorHAnsi"/>
          <w:u w:val="single"/>
        </w:rPr>
        <w:t>:</w:t>
      </w:r>
      <w:r w:rsidRPr="00FF7529">
        <w:rPr>
          <w:rFonts w:cstheme="minorHAnsi"/>
        </w:rPr>
        <w:t xml:space="preserve"> i</w:t>
      </w:r>
      <w:r w:rsidR="00AA033F" w:rsidRPr="00FF7529">
        <w:rPr>
          <w:rFonts w:cstheme="minorHAnsi"/>
        </w:rPr>
        <w:t xml:space="preserve">n questo campo </w:t>
      </w:r>
      <w:r w:rsidRPr="00FF7529">
        <w:rPr>
          <w:rFonts w:cstheme="minorHAnsi"/>
        </w:rPr>
        <w:t>sono</w:t>
      </w:r>
      <w:r w:rsidR="00AA033F" w:rsidRPr="00FF7529">
        <w:rPr>
          <w:rFonts w:cstheme="minorHAnsi"/>
        </w:rPr>
        <w:t xml:space="preserve"> indicati gli incontri della visita</w:t>
      </w:r>
      <w:r w:rsidR="00AA390E" w:rsidRPr="00FF7529">
        <w:rPr>
          <w:rFonts w:cstheme="minorHAnsi"/>
        </w:rPr>
        <w:t xml:space="preserve"> effettivamente svolti</w:t>
      </w:r>
      <w:r w:rsidR="00AA033F" w:rsidRPr="00FF7529">
        <w:rPr>
          <w:rFonts w:cstheme="minorHAnsi"/>
        </w:rPr>
        <w:t xml:space="preserve">, tramite riferimenti univoci al Programma di visita </w:t>
      </w:r>
      <w:r w:rsidR="00834DCE" w:rsidRPr="00FF7529">
        <w:rPr>
          <w:rFonts w:cstheme="minorHAnsi"/>
        </w:rPr>
        <w:t>e ai</w:t>
      </w:r>
      <w:r w:rsidR="00AA033F" w:rsidRPr="00FF7529">
        <w:rPr>
          <w:rFonts w:cstheme="minorHAnsi"/>
        </w:rPr>
        <w:t xml:space="preserve"> Diari di visita, e</w:t>
      </w:r>
      <w:r w:rsidR="00834DCE" w:rsidRPr="00FF7529">
        <w:rPr>
          <w:rFonts w:cstheme="minorHAnsi"/>
        </w:rPr>
        <w:t xml:space="preserve"> gli</w:t>
      </w:r>
      <w:r w:rsidR="00AA033F" w:rsidRPr="00FF7529">
        <w:rPr>
          <w:rFonts w:cstheme="minorHAnsi"/>
        </w:rPr>
        <w:t xml:space="preserve"> eventuali documenti addizionali richiesti a discrezione della CEV. Nel campo sono riportate le ulteriori evidenze utilizzate nella formulazione del giudizio del punto di attenzione.</w:t>
      </w:r>
    </w:p>
    <w:p w14:paraId="311E5F95" w14:textId="7DC655FD" w:rsidR="00EA4846" w:rsidRPr="00FF7529" w:rsidRDefault="00A40707" w:rsidP="002B5CFB">
      <w:pPr>
        <w:spacing w:before="120" w:after="0" w:line="240" w:lineRule="auto"/>
        <w:jc w:val="center"/>
        <w:rPr>
          <w:rFonts w:cstheme="minorHAnsi"/>
          <w:b/>
          <w:sz w:val="24"/>
          <w:szCs w:val="24"/>
        </w:rPr>
      </w:pPr>
      <w:r w:rsidRPr="00FF7529">
        <w:rPr>
          <w:rFonts w:cstheme="minorHAnsi"/>
          <w:b/>
          <w:sz w:val="24"/>
          <w:szCs w:val="24"/>
        </w:rPr>
        <w:t xml:space="preserve"> Scadenze</w:t>
      </w:r>
    </w:p>
    <w:p w14:paraId="7545B131" w14:textId="105C48E4" w:rsidR="00FD754B" w:rsidRPr="00FF7529" w:rsidRDefault="002B5CFB" w:rsidP="002B5CFB">
      <w:pPr>
        <w:spacing w:before="120" w:after="0"/>
        <w:rPr>
          <w:rFonts w:eastAsia="Calibri" w:cstheme="minorHAnsi"/>
          <w:lang w:eastAsia="it-IT"/>
        </w:rPr>
      </w:pPr>
      <w:r w:rsidRPr="00FF7529">
        <w:rPr>
          <w:rFonts w:eastAsia="Calibri" w:cstheme="minorHAnsi"/>
          <w:lang w:eastAsia="it-IT"/>
        </w:rPr>
        <w:t xml:space="preserve">La CEV invia </w:t>
      </w:r>
      <w:r w:rsidR="00FD754B" w:rsidRPr="00FF7529">
        <w:rPr>
          <w:rFonts w:eastAsia="Calibri" w:cstheme="minorHAnsi"/>
          <w:lang w:eastAsia="it-IT"/>
        </w:rPr>
        <w:t xml:space="preserve">la </w:t>
      </w:r>
      <w:r w:rsidR="00FD754B" w:rsidRPr="00FF7529">
        <w:rPr>
          <w:rFonts w:eastAsia="Calibri" w:cstheme="minorHAnsi"/>
          <w:i/>
          <w:lang w:eastAsia="it-IT"/>
        </w:rPr>
        <w:t xml:space="preserve">Relazione preliminare </w:t>
      </w:r>
      <w:r w:rsidRPr="00FF7529">
        <w:rPr>
          <w:rFonts w:eastAsia="Calibri" w:cstheme="minorHAnsi"/>
          <w:lang w:eastAsia="it-IT"/>
        </w:rPr>
        <w:t xml:space="preserve">all’ANVUR </w:t>
      </w:r>
      <w:r w:rsidR="00FD754B" w:rsidRPr="00FF7529">
        <w:rPr>
          <w:rFonts w:eastAsia="Calibri" w:cstheme="minorHAnsi"/>
          <w:lang w:eastAsia="it-IT"/>
        </w:rPr>
        <w:t xml:space="preserve">entro 60 giorni dalla fine della visita </w:t>
      </w:r>
      <w:r w:rsidR="00FD754B" w:rsidRPr="00403C65">
        <w:rPr>
          <w:rFonts w:eastAsia="Calibri" w:cstheme="minorHAnsi"/>
          <w:i/>
          <w:lang w:eastAsia="it-IT"/>
        </w:rPr>
        <w:t>in loco</w:t>
      </w:r>
      <w:r w:rsidR="001C22E2">
        <w:rPr>
          <w:rFonts w:eastAsia="Calibri" w:cstheme="minorHAnsi"/>
          <w:i/>
          <w:lang w:eastAsia="it-IT"/>
        </w:rPr>
        <w:t xml:space="preserve"> </w:t>
      </w:r>
      <w:r w:rsidR="001C22E2">
        <w:rPr>
          <w:rFonts w:eastAsia="Calibri" w:cstheme="minorHAnsi"/>
          <w:lang w:eastAsia="it-IT"/>
        </w:rPr>
        <w:t>(T+60gg)</w:t>
      </w:r>
      <w:r w:rsidR="00FD754B" w:rsidRPr="00FF7529">
        <w:rPr>
          <w:rFonts w:eastAsia="Calibri" w:cstheme="minorHAnsi"/>
          <w:lang w:eastAsia="it-IT"/>
        </w:rPr>
        <w:t>.</w:t>
      </w:r>
    </w:p>
    <w:p w14:paraId="460DD15A" w14:textId="77777777" w:rsidR="00C279BB" w:rsidRDefault="00C279BB">
      <w:pPr>
        <w:rPr>
          <w:rFonts w:cstheme="minorHAnsi"/>
          <w:b/>
          <w:color w:val="0070C0"/>
          <w:sz w:val="24"/>
          <w:szCs w:val="24"/>
        </w:rPr>
      </w:pPr>
      <w:r>
        <w:rPr>
          <w:rFonts w:cstheme="minorHAnsi"/>
          <w:b/>
          <w:color w:val="0070C0"/>
          <w:sz w:val="24"/>
          <w:szCs w:val="24"/>
        </w:rPr>
        <w:br w:type="page"/>
      </w:r>
    </w:p>
    <w:p w14:paraId="0DAB8B62" w14:textId="115D5EE2" w:rsidR="004948BB" w:rsidRPr="00FF7529" w:rsidRDefault="001567ED" w:rsidP="00C6741B">
      <w:pPr>
        <w:spacing w:before="240" w:after="0" w:line="240" w:lineRule="auto"/>
        <w:rPr>
          <w:rFonts w:cstheme="minorHAnsi"/>
          <w:b/>
          <w:color w:val="0070C0"/>
          <w:sz w:val="24"/>
          <w:szCs w:val="24"/>
        </w:rPr>
      </w:pPr>
      <w:r w:rsidRPr="00FF7529">
        <w:rPr>
          <w:rFonts w:cstheme="minorHAnsi"/>
          <w:b/>
          <w:color w:val="0070C0"/>
          <w:sz w:val="24"/>
          <w:szCs w:val="24"/>
        </w:rPr>
        <w:lastRenderedPageBreak/>
        <w:t>C</w:t>
      </w:r>
      <w:r w:rsidR="007D09E0" w:rsidRPr="00FF7529">
        <w:rPr>
          <w:rFonts w:cstheme="minorHAnsi"/>
          <w:b/>
          <w:color w:val="0070C0"/>
          <w:sz w:val="24"/>
          <w:szCs w:val="24"/>
        </w:rPr>
        <w:t>ontrodeduzioni</w:t>
      </w:r>
    </w:p>
    <w:p w14:paraId="090ED558" w14:textId="77777777" w:rsidR="00D737B5" w:rsidRPr="00FF7529" w:rsidRDefault="00D737B5" w:rsidP="00D737B5">
      <w:pPr>
        <w:rPr>
          <w:rFonts w:cstheme="minorHAnsi"/>
          <w:b/>
          <w:szCs w:val="24"/>
        </w:rPr>
      </w:pPr>
      <w:r w:rsidRPr="00FF7529">
        <w:rPr>
          <w:rFonts w:cstheme="minorHAnsi"/>
          <w:b/>
          <w:szCs w:val="24"/>
        </w:rPr>
        <w:t>(</w:t>
      </w:r>
      <w:proofErr w:type="gramStart"/>
      <w:r w:rsidRPr="00FF7529">
        <w:rPr>
          <w:rFonts w:cstheme="minorHAnsi"/>
          <w:b/>
          <w:szCs w:val="24"/>
        </w:rPr>
        <w:t>a</w:t>
      </w:r>
      <w:proofErr w:type="gramEnd"/>
      <w:r w:rsidRPr="00FF7529">
        <w:rPr>
          <w:rFonts w:cstheme="minorHAnsi"/>
          <w:b/>
          <w:szCs w:val="24"/>
        </w:rPr>
        <w:t xml:space="preserve"> cura dell’Ateneo)</w:t>
      </w:r>
    </w:p>
    <w:p w14:paraId="191B40ED" w14:textId="2E32941D" w:rsidR="006161F3" w:rsidRPr="00FF7529" w:rsidRDefault="00A55179" w:rsidP="006161F3">
      <w:pPr>
        <w:jc w:val="both"/>
        <w:rPr>
          <w:rFonts w:cstheme="minorHAnsi"/>
        </w:rPr>
      </w:pPr>
      <w:r w:rsidRPr="00FF7529">
        <w:rPr>
          <w:rFonts w:cstheme="minorHAnsi"/>
        </w:rPr>
        <w:t>Le C</w:t>
      </w:r>
      <w:r w:rsidR="00551F8B" w:rsidRPr="00FF7529">
        <w:rPr>
          <w:rFonts w:cstheme="minorHAnsi"/>
        </w:rPr>
        <w:t>ontrodeduzioni devono contenere riferimenti a elementi fattuali</w:t>
      </w:r>
      <w:r w:rsidR="00F07F2C" w:rsidRPr="00FF7529">
        <w:rPr>
          <w:rFonts w:cstheme="minorHAnsi"/>
        </w:rPr>
        <w:t>,</w:t>
      </w:r>
      <w:r w:rsidR="00551F8B" w:rsidRPr="00FF7529">
        <w:rPr>
          <w:rFonts w:cstheme="minorHAnsi"/>
        </w:rPr>
        <w:t xml:space="preserve"> mirati a </w:t>
      </w:r>
      <w:r w:rsidR="0002390F" w:rsidRPr="00FF7529">
        <w:rPr>
          <w:rFonts w:cstheme="minorHAnsi"/>
        </w:rPr>
        <w:t>replicare</w:t>
      </w:r>
      <w:r w:rsidR="001E536C" w:rsidRPr="00FF7529">
        <w:rPr>
          <w:rFonts w:cstheme="minorHAnsi"/>
        </w:rPr>
        <w:t xml:space="preserve"> quanto riportato</w:t>
      </w:r>
      <w:r w:rsidR="00551F8B" w:rsidRPr="00FF7529">
        <w:rPr>
          <w:rFonts w:cstheme="minorHAnsi"/>
        </w:rPr>
        <w:t xml:space="preserve"> nell</w:t>
      </w:r>
      <w:r w:rsidR="00CC6491" w:rsidRPr="00FF7529">
        <w:rPr>
          <w:rFonts w:cstheme="minorHAnsi"/>
        </w:rPr>
        <w:t>e</w:t>
      </w:r>
      <w:r w:rsidR="00551F8B" w:rsidRPr="00FF7529">
        <w:rPr>
          <w:rFonts w:cstheme="minorHAnsi"/>
        </w:rPr>
        <w:t xml:space="preserve"> </w:t>
      </w:r>
      <w:r w:rsidR="00CC6491" w:rsidRPr="00FF7529">
        <w:rPr>
          <w:rFonts w:cstheme="minorHAnsi"/>
          <w:i/>
        </w:rPr>
        <w:t>Schede di valutazione di Sede, CdS e Dipartimenti</w:t>
      </w:r>
      <w:r w:rsidRPr="00FF7529">
        <w:rPr>
          <w:rFonts w:cstheme="minorHAnsi"/>
        </w:rPr>
        <w:t xml:space="preserve"> </w:t>
      </w:r>
      <w:r w:rsidR="00F4796C" w:rsidRPr="00FF7529">
        <w:rPr>
          <w:rFonts w:cstheme="minorHAnsi"/>
        </w:rPr>
        <w:t>redatt</w:t>
      </w:r>
      <w:r w:rsidR="00F07F2C" w:rsidRPr="00FF7529">
        <w:rPr>
          <w:rFonts w:cstheme="minorHAnsi"/>
        </w:rPr>
        <w:t>e</w:t>
      </w:r>
      <w:r w:rsidR="00F4796C" w:rsidRPr="00FF7529">
        <w:rPr>
          <w:rFonts w:cstheme="minorHAnsi"/>
        </w:rPr>
        <w:t xml:space="preserve"> </w:t>
      </w:r>
      <w:r w:rsidRPr="00FF7529">
        <w:rPr>
          <w:rFonts w:cstheme="minorHAnsi"/>
        </w:rPr>
        <w:t>d</w:t>
      </w:r>
      <w:r w:rsidR="00F4796C" w:rsidRPr="00FF7529">
        <w:rPr>
          <w:rFonts w:cstheme="minorHAnsi"/>
        </w:rPr>
        <w:t>a</w:t>
      </w:r>
      <w:r w:rsidRPr="00FF7529">
        <w:rPr>
          <w:rFonts w:cstheme="minorHAnsi"/>
        </w:rPr>
        <w:t>lla CEV</w:t>
      </w:r>
      <w:r w:rsidR="00F07F2C" w:rsidRPr="00FF7529">
        <w:rPr>
          <w:rFonts w:cstheme="minorHAnsi"/>
        </w:rPr>
        <w:t>,</w:t>
      </w:r>
      <w:r w:rsidR="00551F8B" w:rsidRPr="00FF7529">
        <w:rPr>
          <w:rFonts w:cstheme="minorHAnsi"/>
        </w:rPr>
        <w:t xml:space="preserve"> </w:t>
      </w:r>
      <w:r w:rsidR="00F07F2C" w:rsidRPr="00FF7529">
        <w:rPr>
          <w:rFonts w:cstheme="minorHAnsi"/>
        </w:rPr>
        <w:t>riferimenti</w:t>
      </w:r>
      <w:r w:rsidR="00DB3149" w:rsidRPr="00FF7529">
        <w:rPr>
          <w:rFonts w:cstheme="minorHAnsi"/>
        </w:rPr>
        <w:t xml:space="preserve"> </w:t>
      </w:r>
      <w:r w:rsidR="0002390F" w:rsidRPr="00FF7529">
        <w:rPr>
          <w:rFonts w:cstheme="minorHAnsi"/>
        </w:rPr>
        <w:t>con</w:t>
      </w:r>
      <w:r w:rsidR="00551F8B" w:rsidRPr="00FF7529">
        <w:rPr>
          <w:rFonts w:cstheme="minorHAnsi"/>
        </w:rPr>
        <w:t xml:space="preserve"> un nesso specifico </w:t>
      </w:r>
      <w:r w:rsidR="0002390F" w:rsidRPr="00FF7529">
        <w:rPr>
          <w:rFonts w:cstheme="minorHAnsi"/>
        </w:rPr>
        <w:t>alle fonti documentali consultate</w:t>
      </w:r>
      <w:r w:rsidR="00DB3149" w:rsidRPr="00FF7529">
        <w:rPr>
          <w:rFonts w:cstheme="minorHAnsi"/>
        </w:rPr>
        <w:t xml:space="preserve"> dalla CEV</w:t>
      </w:r>
      <w:r w:rsidR="0002390F" w:rsidRPr="00FF7529">
        <w:rPr>
          <w:rFonts w:cstheme="minorHAnsi"/>
        </w:rPr>
        <w:t>, all</w:t>
      </w:r>
      <w:r w:rsidR="00A21041" w:rsidRPr="00FF7529">
        <w:rPr>
          <w:rFonts w:cstheme="minorHAnsi"/>
        </w:rPr>
        <w:t xml:space="preserve">a conseguente </w:t>
      </w:r>
      <w:r w:rsidR="0002390F" w:rsidRPr="00FF7529">
        <w:rPr>
          <w:rFonts w:cstheme="minorHAnsi"/>
        </w:rPr>
        <w:t xml:space="preserve">analisi delle </w:t>
      </w:r>
      <w:r w:rsidR="00DB3149" w:rsidRPr="00FF7529">
        <w:rPr>
          <w:rFonts w:cstheme="minorHAnsi"/>
        </w:rPr>
        <w:t>medesime</w:t>
      </w:r>
      <w:r w:rsidR="0002390F" w:rsidRPr="00FF7529">
        <w:rPr>
          <w:rFonts w:cstheme="minorHAnsi"/>
        </w:rPr>
        <w:t xml:space="preserve"> e ai giudizi di valutazione espressi dalla CEV. </w:t>
      </w:r>
    </w:p>
    <w:p w14:paraId="4596812A" w14:textId="53B343DD" w:rsidR="00583B9D" w:rsidRPr="00FF7529" w:rsidRDefault="00583B9D" w:rsidP="00583B9D">
      <w:pPr>
        <w:jc w:val="center"/>
        <w:rPr>
          <w:rFonts w:cstheme="minorHAnsi"/>
          <w:b/>
          <w:sz w:val="24"/>
          <w:szCs w:val="24"/>
        </w:rPr>
      </w:pPr>
      <w:r w:rsidRPr="00FF7529">
        <w:rPr>
          <w:rFonts w:cstheme="minorHAnsi"/>
          <w:b/>
          <w:sz w:val="24"/>
          <w:szCs w:val="24"/>
        </w:rPr>
        <w:t>Istruzioni</w:t>
      </w:r>
      <w:r w:rsidR="001E536C" w:rsidRPr="00FF7529">
        <w:rPr>
          <w:rFonts w:cstheme="minorHAnsi"/>
          <w:b/>
          <w:sz w:val="24"/>
          <w:szCs w:val="24"/>
        </w:rPr>
        <w:t xml:space="preserve"> per la predisposizione delle</w:t>
      </w:r>
      <w:r w:rsidR="001E536C" w:rsidRPr="00FF7529">
        <w:rPr>
          <w:rFonts w:cstheme="minorHAnsi"/>
          <w:b/>
          <w:i/>
          <w:sz w:val="24"/>
          <w:szCs w:val="24"/>
        </w:rPr>
        <w:t xml:space="preserve"> Controdeduzioni</w:t>
      </w:r>
    </w:p>
    <w:p w14:paraId="39E60385" w14:textId="7F34112A" w:rsidR="00CC6491" w:rsidRPr="00FF7529" w:rsidRDefault="001E536C" w:rsidP="007A77FA">
      <w:pPr>
        <w:spacing w:before="160"/>
        <w:jc w:val="both"/>
        <w:rPr>
          <w:rFonts w:cstheme="minorHAnsi"/>
        </w:rPr>
      </w:pPr>
      <w:r w:rsidRPr="00FF7529">
        <w:rPr>
          <w:rFonts w:cstheme="minorHAnsi"/>
        </w:rPr>
        <w:t>Le</w:t>
      </w:r>
      <w:r w:rsidR="00CC6491" w:rsidRPr="00FF7529">
        <w:rPr>
          <w:rFonts w:cstheme="minorHAnsi"/>
          <w:i/>
        </w:rPr>
        <w:t xml:space="preserve"> Schede di valutazione dei Requisiti di qualità</w:t>
      </w:r>
      <w:r w:rsidR="00CC6491" w:rsidRPr="00FF7529">
        <w:rPr>
          <w:rFonts w:cstheme="minorHAnsi"/>
        </w:rPr>
        <w:t xml:space="preserve">, oltre a </w:t>
      </w:r>
      <w:r w:rsidRPr="00FF7529">
        <w:rPr>
          <w:rFonts w:cstheme="minorHAnsi"/>
        </w:rPr>
        <w:t xml:space="preserve">contenere le informazioni trasmesse dall’Ateneo </w:t>
      </w:r>
      <w:r w:rsidR="00CC6491" w:rsidRPr="00FF7529">
        <w:rPr>
          <w:rFonts w:cstheme="minorHAnsi"/>
        </w:rPr>
        <w:t>(</w:t>
      </w:r>
      <w:r w:rsidR="00CC6491" w:rsidRPr="00FF7529">
        <w:rPr>
          <w:rFonts w:cstheme="minorHAnsi"/>
          <w:i/>
        </w:rPr>
        <w:t>Breve giudizio di autovalutazione</w:t>
      </w:r>
      <w:r w:rsidR="001E2C18" w:rsidRPr="00FF7529">
        <w:rPr>
          <w:rFonts w:cstheme="minorHAnsi"/>
          <w:i/>
        </w:rPr>
        <w:t xml:space="preserve">, </w:t>
      </w:r>
      <w:r w:rsidR="00CC6491" w:rsidRPr="00FF7529">
        <w:rPr>
          <w:rFonts w:cstheme="minorHAnsi"/>
          <w:i/>
        </w:rPr>
        <w:t>Elenco</w:t>
      </w:r>
      <w:r w:rsidR="00CC6491" w:rsidRPr="00FF7529">
        <w:rPr>
          <w:rFonts w:cstheme="minorHAnsi"/>
        </w:rPr>
        <w:t xml:space="preserve"> </w:t>
      </w:r>
      <w:r w:rsidR="00CC6491" w:rsidRPr="00FF7529">
        <w:rPr>
          <w:rFonts w:cstheme="minorHAnsi"/>
          <w:i/>
        </w:rPr>
        <w:t>delle fonti documentali indicate dall'Ateneo per l'esame a distanza</w:t>
      </w:r>
      <w:r w:rsidRPr="00FF7529">
        <w:rPr>
          <w:rFonts w:cstheme="minorHAnsi"/>
        </w:rPr>
        <w:t xml:space="preserve">) e </w:t>
      </w:r>
      <w:r w:rsidR="007058E8" w:rsidRPr="00FF7529">
        <w:rPr>
          <w:rFonts w:cstheme="minorHAnsi"/>
        </w:rPr>
        <w:t>redatte</w:t>
      </w:r>
      <w:r w:rsidRPr="00FF7529">
        <w:rPr>
          <w:rFonts w:cstheme="minorHAnsi"/>
        </w:rPr>
        <w:t xml:space="preserve"> dalla</w:t>
      </w:r>
      <w:r w:rsidR="00CC6491" w:rsidRPr="00FF7529">
        <w:rPr>
          <w:rFonts w:cstheme="minorHAnsi"/>
        </w:rPr>
        <w:t xml:space="preserve"> CEV</w:t>
      </w:r>
      <w:r w:rsidR="00F4796C" w:rsidRPr="00FF7529">
        <w:rPr>
          <w:rFonts w:cstheme="minorHAnsi"/>
        </w:rPr>
        <w:t xml:space="preserve"> (</w:t>
      </w:r>
      <w:r w:rsidR="00F4796C" w:rsidRPr="00FF7529">
        <w:rPr>
          <w:rFonts w:cstheme="minorHAnsi"/>
          <w:i/>
        </w:rPr>
        <w:t>Fonti documentali individuate dalla CEV per l’esame a distanza</w:t>
      </w:r>
      <w:r w:rsidR="00F4796C" w:rsidRPr="00FF7529">
        <w:rPr>
          <w:rFonts w:cstheme="minorHAnsi"/>
        </w:rPr>
        <w:t xml:space="preserve">, </w:t>
      </w:r>
      <w:r w:rsidR="00F4796C" w:rsidRPr="00FF7529">
        <w:rPr>
          <w:rFonts w:cstheme="minorHAnsi"/>
          <w:i/>
        </w:rPr>
        <w:t>Fonti raccolte durante la visita in loco</w:t>
      </w:r>
      <w:r w:rsidR="00F4796C" w:rsidRPr="00FF7529">
        <w:rPr>
          <w:rFonts w:cstheme="minorHAnsi"/>
        </w:rPr>
        <w:t xml:space="preserve">, </w:t>
      </w:r>
      <w:r w:rsidR="00F4796C" w:rsidRPr="00FF7529">
        <w:rPr>
          <w:rFonts w:cstheme="minorHAnsi"/>
          <w:i/>
        </w:rPr>
        <w:t>Analisi delle fonti</w:t>
      </w:r>
      <w:r w:rsidR="00F4796C" w:rsidRPr="00FF7529">
        <w:rPr>
          <w:rFonts w:cstheme="minorHAnsi"/>
        </w:rPr>
        <w:t xml:space="preserve">, </w:t>
      </w:r>
      <w:r w:rsidR="00F4796C" w:rsidRPr="00FF7529">
        <w:rPr>
          <w:rFonts w:cstheme="minorHAnsi"/>
          <w:i/>
        </w:rPr>
        <w:t>Indicazione</w:t>
      </w:r>
      <w:r w:rsidR="00F4796C" w:rsidRPr="00FF7529">
        <w:rPr>
          <w:rFonts w:cstheme="minorHAnsi"/>
        </w:rPr>
        <w:t>)</w:t>
      </w:r>
      <w:r w:rsidRPr="00FF7529">
        <w:rPr>
          <w:rFonts w:cstheme="minorHAnsi"/>
        </w:rPr>
        <w:t xml:space="preserve">, </w:t>
      </w:r>
      <w:r w:rsidR="007058E8" w:rsidRPr="00FF7529">
        <w:rPr>
          <w:rFonts w:cstheme="minorHAnsi"/>
        </w:rPr>
        <w:t>contengono</w:t>
      </w:r>
      <w:r w:rsidRPr="00FF7529">
        <w:rPr>
          <w:rFonts w:cstheme="minorHAnsi"/>
        </w:rPr>
        <w:t xml:space="preserve"> anche</w:t>
      </w:r>
      <w:r w:rsidR="00CC6491" w:rsidRPr="00FF7529">
        <w:rPr>
          <w:rFonts w:cstheme="minorHAnsi"/>
        </w:rPr>
        <w:t xml:space="preserve"> il campo:</w:t>
      </w:r>
    </w:p>
    <w:p w14:paraId="4821E84C" w14:textId="678B98E4" w:rsidR="00CC6491" w:rsidRPr="00FF7529" w:rsidRDefault="00CC6491" w:rsidP="001E536C">
      <w:pPr>
        <w:pStyle w:val="Paragrafoelenco"/>
        <w:numPr>
          <w:ilvl w:val="0"/>
          <w:numId w:val="47"/>
        </w:numPr>
        <w:spacing w:before="120" w:after="0" w:line="240" w:lineRule="auto"/>
        <w:jc w:val="both"/>
        <w:rPr>
          <w:rFonts w:cstheme="minorHAnsi"/>
        </w:rPr>
      </w:pPr>
      <w:r w:rsidRPr="00FF7529">
        <w:rPr>
          <w:rFonts w:cstheme="minorHAnsi"/>
          <w:b/>
        </w:rPr>
        <w:t>Controdeduzioni</w:t>
      </w:r>
      <w:r w:rsidR="00F4796C" w:rsidRPr="00FF7529">
        <w:rPr>
          <w:rFonts w:cstheme="minorHAnsi"/>
        </w:rPr>
        <w:t>:</w:t>
      </w:r>
      <w:r w:rsidRPr="00FF7529">
        <w:rPr>
          <w:rFonts w:cstheme="minorHAnsi"/>
        </w:rPr>
        <w:t xml:space="preserve"> l’Ateneo può replicare </w:t>
      </w:r>
      <w:r w:rsidR="008C05FD" w:rsidRPr="00FF7529">
        <w:rPr>
          <w:rFonts w:cstheme="minorHAnsi"/>
        </w:rPr>
        <w:t xml:space="preserve">a </w:t>
      </w:r>
      <w:r w:rsidRPr="00FF7529">
        <w:rPr>
          <w:rFonts w:cstheme="minorHAnsi"/>
        </w:rPr>
        <w:t xml:space="preserve">quanto sostenuto nelle </w:t>
      </w:r>
      <w:r w:rsidR="00734655" w:rsidRPr="00FF7529">
        <w:rPr>
          <w:rFonts w:cstheme="minorHAnsi"/>
        </w:rPr>
        <w:t xml:space="preserve">stesse </w:t>
      </w:r>
      <w:r w:rsidRPr="00FF7529">
        <w:rPr>
          <w:rFonts w:cstheme="minorHAnsi"/>
          <w:i/>
        </w:rPr>
        <w:t>Schede di valutazione</w:t>
      </w:r>
      <w:r w:rsidRPr="00FF7529">
        <w:rPr>
          <w:rFonts w:cstheme="minorHAnsi"/>
        </w:rPr>
        <w:t xml:space="preserve"> per i seguenti aspetti:</w:t>
      </w:r>
    </w:p>
    <w:p w14:paraId="57D9836D" w14:textId="51A11CAB" w:rsidR="004948BB" w:rsidRPr="00FF7529" w:rsidRDefault="004948BB" w:rsidP="00CC6491">
      <w:pPr>
        <w:pStyle w:val="Paragrafoelenco"/>
        <w:numPr>
          <w:ilvl w:val="0"/>
          <w:numId w:val="38"/>
        </w:numPr>
        <w:spacing w:before="120" w:after="0" w:line="240" w:lineRule="auto"/>
        <w:jc w:val="both"/>
        <w:rPr>
          <w:rFonts w:cstheme="minorHAnsi"/>
        </w:rPr>
      </w:pPr>
      <w:r w:rsidRPr="00FF7529">
        <w:rPr>
          <w:rFonts w:cstheme="minorHAnsi"/>
        </w:rPr>
        <w:t>Fonti documentali</w:t>
      </w:r>
      <w:r w:rsidR="00F4796C" w:rsidRPr="00FF7529">
        <w:rPr>
          <w:rFonts w:cstheme="minorHAnsi"/>
        </w:rPr>
        <w:t xml:space="preserve"> consultate</w:t>
      </w:r>
      <w:r w:rsidR="007A77FA" w:rsidRPr="00FF7529">
        <w:rPr>
          <w:rFonts w:cstheme="minorHAnsi"/>
        </w:rPr>
        <w:t>;</w:t>
      </w:r>
    </w:p>
    <w:p w14:paraId="4E93C1F1" w14:textId="2CD5AD72" w:rsidR="004948BB" w:rsidRPr="00FF7529" w:rsidRDefault="004948BB" w:rsidP="00CC6491">
      <w:pPr>
        <w:pStyle w:val="Paragrafoelenco"/>
        <w:numPr>
          <w:ilvl w:val="0"/>
          <w:numId w:val="38"/>
        </w:numPr>
        <w:spacing w:before="120" w:after="0" w:line="240" w:lineRule="auto"/>
        <w:jc w:val="both"/>
        <w:rPr>
          <w:rFonts w:cstheme="minorHAnsi"/>
        </w:rPr>
      </w:pPr>
      <w:r w:rsidRPr="00FF7529">
        <w:rPr>
          <w:rFonts w:cstheme="minorHAnsi"/>
        </w:rPr>
        <w:t>Analisi delle fonti</w:t>
      </w:r>
      <w:r w:rsidR="007A77FA" w:rsidRPr="00FF7529">
        <w:rPr>
          <w:rFonts w:cstheme="minorHAnsi"/>
        </w:rPr>
        <w:t>;</w:t>
      </w:r>
    </w:p>
    <w:p w14:paraId="1584101F" w14:textId="1C6BB719" w:rsidR="004948BB" w:rsidRPr="00FF7529" w:rsidRDefault="004948BB" w:rsidP="00CC6491">
      <w:pPr>
        <w:pStyle w:val="Paragrafoelenco"/>
        <w:numPr>
          <w:ilvl w:val="0"/>
          <w:numId w:val="38"/>
        </w:numPr>
        <w:spacing w:before="120" w:after="0" w:line="240" w:lineRule="auto"/>
        <w:jc w:val="both"/>
        <w:rPr>
          <w:rFonts w:cstheme="minorHAnsi"/>
        </w:rPr>
      </w:pPr>
      <w:r w:rsidRPr="00FF7529">
        <w:rPr>
          <w:rFonts w:cstheme="minorHAnsi"/>
        </w:rPr>
        <w:t>Indicazione</w:t>
      </w:r>
      <w:r w:rsidR="007A77FA" w:rsidRPr="00FF7529">
        <w:rPr>
          <w:rFonts w:cstheme="minorHAnsi"/>
        </w:rPr>
        <w:t>.</w:t>
      </w:r>
    </w:p>
    <w:p w14:paraId="066B3960" w14:textId="21E01F37" w:rsidR="00E35204" w:rsidRPr="00FF7529" w:rsidRDefault="00A40707" w:rsidP="001E536C">
      <w:pPr>
        <w:spacing w:before="120" w:after="0" w:line="240" w:lineRule="auto"/>
        <w:jc w:val="center"/>
        <w:rPr>
          <w:rFonts w:cstheme="minorHAnsi"/>
          <w:b/>
          <w:sz w:val="24"/>
          <w:szCs w:val="24"/>
        </w:rPr>
      </w:pPr>
      <w:r w:rsidRPr="00FF7529">
        <w:rPr>
          <w:rFonts w:cstheme="minorHAnsi"/>
          <w:b/>
          <w:sz w:val="24"/>
          <w:szCs w:val="24"/>
        </w:rPr>
        <w:t xml:space="preserve"> Scadenze</w:t>
      </w:r>
    </w:p>
    <w:p w14:paraId="5A84CF9F" w14:textId="05618F2D" w:rsidR="00C6741B" w:rsidRPr="00FF7529" w:rsidRDefault="007A77FA" w:rsidP="00D06611">
      <w:pPr>
        <w:spacing w:before="120" w:after="0"/>
        <w:jc w:val="both"/>
        <w:rPr>
          <w:rFonts w:eastAsia="Calibri" w:cstheme="minorHAnsi"/>
          <w:lang w:eastAsia="it-IT"/>
        </w:rPr>
      </w:pPr>
      <w:r w:rsidRPr="00FF7529">
        <w:rPr>
          <w:rFonts w:eastAsia="Calibri" w:cstheme="minorHAnsi"/>
          <w:lang w:eastAsia="it-IT"/>
        </w:rPr>
        <w:t>L’Ateneo invia all’ANVUR</w:t>
      </w:r>
      <w:r w:rsidR="00E35204" w:rsidRPr="00FF7529">
        <w:rPr>
          <w:rFonts w:eastAsia="Calibri" w:cstheme="minorHAnsi"/>
          <w:lang w:eastAsia="it-IT"/>
        </w:rPr>
        <w:t xml:space="preserve"> le </w:t>
      </w:r>
      <w:r w:rsidR="00E35204" w:rsidRPr="00FF7529">
        <w:rPr>
          <w:rFonts w:eastAsia="Calibri" w:cstheme="minorHAnsi"/>
          <w:i/>
          <w:lang w:eastAsia="it-IT"/>
        </w:rPr>
        <w:t xml:space="preserve">Controdeduzioni </w:t>
      </w:r>
      <w:r w:rsidR="00E35204" w:rsidRPr="00FF7529">
        <w:rPr>
          <w:rFonts w:eastAsia="Calibri" w:cstheme="minorHAnsi"/>
          <w:lang w:eastAsia="it-IT"/>
        </w:rPr>
        <w:t xml:space="preserve">entro 30 giorni dalla ricezione della </w:t>
      </w:r>
      <w:r w:rsidR="00E35204" w:rsidRPr="00FF7529">
        <w:rPr>
          <w:rFonts w:eastAsia="Calibri" w:cstheme="minorHAnsi"/>
          <w:i/>
          <w:lang w:eastAsia="it-IT"/>
        </w:rPr>
        <w:t>Relazione preliminare</w:t>
      </w:r>
      <w:r w:rsidR="00E35204" w:rsidRPr="00FF7529">
        <w:rPr>
          <w:rFonts w:eastAsia="Calibri" w:cstheme="minorHAnsi"/>
          <w:lang w:eastAsia="it-IT"/>
        </w:rPr>
        <w:t xml:space="preserve"> della CEV</w:t>
      </w:r>
      <w:r w:rsidR="001C22E2">
        <w:rPr>
          <w:rFonts w:eastAsia="Calibri" w:cstheme="minorHAnsi"/>
          <w:i/>
          <w:lang w:eastAsia="it-IT"/>
        </w:rPr>
        <w:t xml:space="preserve"> </w:t>
      </w:r>
      <w:r w:rsidR="001C22E2">
        <w:rPr>
          <w:rFonts w:eastAsia="Calibri" w:cstheme="minorHAnsi"/>
          <w:lang w:eastAsia="it-IT"/>
        </w:rPr>
        <w:t>(T+90gg)</w:t>
      </w:r>
      <w:r w:rsidR="00E35204" w:rsidRPr="00FF7529">
        <w:rPr>
          <w:rFonts w:eastAsia="Calibri" w:cstheme="minorHAnsi"/>
          <w:lang w:eastAsia="it-IT"/>
        </w:rPr>
        <w:t>.</w:t>
      </w:r>
    </w:p>
    <w:p w14:paraId="341DE5FF" w14:textId="77777777" w:rsidR="00C6741B" w:rsidRPr="00FF7529" w:rsidRDefault="00C6741B">
      <w:pPr>
        <w:rPr>
          <w:rFonts w:eastAsia="Calibri" w:cstheme="minorHAnsi"/>
          <w:lang w:eastAsia="it-IT"/>
        </w:rPr>
      </w:pPr>
      <w:r w:rsidRPr="00FF7529">
        <w:rPr>
          <w:rFonts w:eastAsia="Calibri" w:cstheme="minorHAnsi"/>
          <w:lang w:eastAsia="it-IT"/>
        </w:rPr>
        <w:br w:type="page"/>
      </w:r>
    </w:p>
    <w:p w14:paraId="7A0D3C4D" w14:textId="0F4B5C97" w:rsidR="006161F3" w:rsidRPr="00FF7529" w:rsidRDefault="00027656" w:rsidP="00C6741B">
      <w:pPr>
        <w:spacing w:after="0" w:line="240" w:lineRule="auto"/>
        <w:rPr>
          <w:rFonts w:cstheme="minorHAnsi"/>
          <w:b/>
          <w:color w:val="0070C0"/>
          <w:sz w:val="24"/>
          <w:szCs w:val="24"/>
        </w:rPr>
      </w:pPr>
      <w:r w:rsidRPr="00FF7529">
        <w:rPr>
          <w:rFonts w:cstheme="minorHAnsi"/>
          <w:b/>
          <w:color w:val="0070C0"/>
          <w:sz w:val="24"/>
          <w:szCs w:val="24"/>
        </w:rPr>
        <w:lastRenderedPageBreak/>
        <w:t>C</w:t>
      </w:r>
      <w:r w:rsidR="007D09E0" w:rsidRPr="00FF7529">
        <w:rPr>
          <w:rFonts w:cstheme="minorHAnsi"/>
          <w:b/>
          <w:color w:val="0070C0"/>
          <w:sz w:val="24"/>
          <w:szCs w:val="24"/>
        </w:rPr>
        <w:t>ontrodeduzioni</w:t>
      </w:r>
      <w:r w:rsidR="00D371EC" w:rsidRPr="00FF7529">
        <w:rPr>
          <w:rFonts w:cstheme="minorHAnsi"/>
          <w:b/>
          <w:color w:val="0070C0"/>
          <w:sz w:val="24"/>
          <w:szCs w:val="24"/>
        </w:rPr>
        <w:t xml:space="preserve"> e </w:t>
      </w:r>
      <w:r w:rsidR="007E7F16" w:rsidRPr="00FF7529">
        <w:rPr>
          <w:rFonts w:cstheme="minorHAnsi"/>
          <w:b/>
          <w:color w:val="0070C0"/>
          <w:sz w:val="24"/>
          <w:szCs w:val="24"/>
        </w:rPr>
        <w:t>Relazione finale</w:t>
      </w:r>
    </w:p>
    <w:p w14:paraId="68CF5FEA" w14:textId="77777777" w:rsidR="00D737B5" w:rsidRPr="00FF7529" w:rsidRDefault="00D737B5" w:rsidP="00D737B5">
      <w:pPr>
        <w:rPr>
          <w:rFonts w:cstheme="minorHAnsi"/>
          <w:b/>
          <w:szCs w:val="24"/>
        </w:rPr>
      </w:pPr>
      <w:r w:rsidRPr="00FF7529">
        <w:rPr>
          <w:rFonts w:cstheme="minorHAnsi"/>
          <w:b/>
          <w:szCs w:val="24"/>
        </w:rPr>
        <w:t>(</w:t>
      </w:r>
      <w:proofErr w:type="gramStart"/>
      <w:r w:rsidRPr="00FF7529">
        <w:rPr>
          <w:rFonts w:cstheme="minorHAnsi"/>
          <w:b/>
          <w:szCs w:val="24"/>
        </w:rPr>
        <w:t>a</w:t>
      </w:r>
      <w:proofErr w:type="gramEnd"/>
      <w:r w:rsidRPr="00FF7529">
        <w:rPr>
          <w:rFonts w:cstheme="minorHAnsi"/>
          <w:b/>
          <w:szCs w:val="24"/>
        </w:rPr>
        <w:t xml:space="preserve"> cura della CEV)</w:t>
      </w:r>
    </w:p>
    <w:p w14:paraId="769F7D47" w14:textId="0675D5EA" w:rsidR="00ED484C" w:rsidRPr="00FF7529" w:rsidRDefault="001E536C" w:rsidP="00ED484C">
      <w:pPr>
        <w:jc w:val="both"/>
        <w:rPr>
          <w:rFonts w:cstheme="minorHAnsi"/>
        </w:rPr>
      </w:pPr>
      <w:r w:rsidRPr="00FF7529">
        <w:rPr>
          <w:rFonts w:cstheme="minorHAnsi"/>
        </w:rPr>
        <w:t>Le r</w:t>
      </w:r>
      <w:r w:rsidR="00ED484C" w:rsidRPr="00FF7529">
        <w:rPr>
          <w:rFonts w:cstheme="minorHAnsi"/>
        </w:rPr>
        <w:t>ispo</w:t>
      </w:r>
      <w:r w:rsidRPr="00FF7529">
        <w:rPr>
          <w:rFonts w:cstheme="minorHAnsi"/>
        </w:rPr>
        <w:t xml:space="preserve">ste alle Controdeduzioni devono </w:t>
      </w:r>
      <w:r w:rsidR="00ED484C" w:rsidRPr="00FF7529">
        <w:rPr>
          <w:rFonts w:cstheme="minorHAnsi"/>
        </w:rPr>
        <w:t>contenere riferimenti a elementi fattuali</w:t>
      </w:r>
      <w:r w:rsidR="007B679A" w:rsidRPr="00FF7529">
        <w:rPr>
          <w:rFonts w:cstheme="minorHAnsi"/>
        </w:rPr>
        <w:t>,</w:t>
      </w:r>
      <w:r w:rsidR="00ED484C" w:rsidRPr="00FF7529">
        <w:rPr>
          <w:rFonts w:cstheme="minorHAnsi"/>
        </w:rPr>
        <w:t xml:space="preserve"> mirati a replicare </w:t>
      </w:r>
      <w:r w:rsidR="00403C65">
        <w:rPr>
          <w:rFonts w:cstheme="minorHAnsi"/>
        </w:rPr>
        <w:t>q</w:t>
      </w:r>
      <w:r w:rsidR="00ED484C" w:rsidRPr="00FF7529">
        <w:rPr>
          <w:rFonts w:cstheme="minorHAnsi"/>
        </w:rPr>
        <w:t xml:space="preserve">uanto sostenuto dall’Ateneo </w:t>
      </w:r>
      <w:r w:rsidRPr="00FF7529">
        <w:rPr>
          <w:rFonts w:cstheme="minorHAnsi"/>
        </w:rPr>
        <w:t>con le</w:t>
      </w:r>
      <w:r w:rsidR="00ED484C" w:rsidRPr="00FF7529">
        <w:rPr>
          <w:rFonts w:cstheme="minorHAnsi"/>
        </w:rPr>
        <w:t xml:space="preserve"> Controdeduzioni riportate nelle </w:t>
      </w:r>
      <w:r w:rsidR="00ED484C" w:rsidRPr="00FF7529">
        <w:rPr>
          <w:rFonts w:cstheme="minorHAnsi"/>
          <w:i/>
        </w:rPr>
        <w:t>Schede di valutazione di Sede, CdS e Dipartimenti</w:t>
      </w:r>
      <w:r w:rsidR="007B679A" w:rsidRPr="00FF7529">
        <w:rPr>
          <w:rFonts w:cstheme="minorHAnsi"/>
          <w:i/>
        </w:rPr>
        <w:t>,</w:t>
      </w:r>
      <w:r w:rsidR="00ED484C" w:rsidRPr="00FF7529">
        <w:rPr>
          <w:rFonts w:cstheme="minorHAnsi"/>
        </w:rPr>
        <w:t xml:space="preserve"> </w:t>
      </w:r>
      <w:r w:rsidR="007B679A" w:rsidRPr="00FF7529">
        <w:rPr>
          <w:rFonts w:cstheme="minorHAnsi"/>
        </w:rPr>
        <w:t xml:space="preserve">riferimenti </w:t>
      </w:r>
      <w:r w:rsidR="00ED484C" w:rsidRPr="00FF7529">
        <w:rPr>
          <w:rFonts w:cstheme="minorHAnsi"/>
        </w:rPr>
        <w:t xml:space="preserve">con </w:t>
      </w:r>
      <w:r w:rsidR="008E0CEB" w:rsidRPr="00FF7529">
        <w:rPr>
          <w:rFonts w:cstheme="minorHAnsi"/>
        </w:rPr>
        <w:t>un nesso specifico</w:t>
      </w:r>
      <w:r w:rsidR="00ED484C" w:rsidRPr="00FF7529">
        <w:rPr>
          <w:rFonts w:cstheme="minorHAnsi"/>
        </w:rPr>
        <w:t xml:space="preserve"> alle fonti documentali e all’analisi delle </w:t>
      </w:r>
      <w:r w:rsidR="008E0CEB" w:rsidRPr="00FF7529">
        <w:rPr>
          <w:rFonts w:cstheme="minorHAnsi"/>
        </w:rPr>
        <w:t>medesime</w:t>
      </w:r>
      <w:r w:rsidR="00ED484C" w:rsidRPr="00FF7529">
        <w:rPr>
          <w:rFonts w:cstheme="minorHAnsi"/>
        </w:rPr>
        <w:t xml:space="preserve">. </w:t>
      </w:r>
    </w:p>
    <w:p w14:paraId="5F9614DC" w14:textId="5CD958A1" w:rsidR="00ED484C" w:rsidRPr="00FF7529" w:rsidRDefault="001E536C" w:rsidP="00ED484C">
      <w:pPr>
        <w:jc w:val="center"/>
        <w:rPr>
          <w:rFonts w:cstheme="minorHAnsi"/>
          <w:b/>
          <w:i/>
          <w:sz w:val="24"/>
          <w:szCs w:val="24"/>
        </w:rPr>
      </w:pPr>
      <w:r w:rsidRPr="00FF7529">
        <w:rPr>
          <w:rFonts w:cstheme="minorHAnsi"/>
          <w:b/>
          <w:sz w:val="24"/>
          <w:szCs w:val="24"/>
        </w:rPr>
        <w:t xml:space="preserve">Istruzioni per la predisposizione </w:t>
      </w:r>
      <w:r w:rsidR="00E35204" w:rsidRPr="00FF7529">
        <w:rPr>
          <w:rFonts w:cstheme="minorHAnsi"/>
          <w:b/>
          <w:sz w:val="24"/>
          <w:szCs w:val="24"/>
        </w:rPr>
        <w:t xml:space="preserve">delle </w:t>
      </w:r>
      <w:r w:rsidR="00E35204" w:rsidRPr="00FF7529">
        <w:rPr>
          <w:rFonts w:cstheme="minorHAnsi"/>
          <w:b/>
          <w:i/>
          <w:sz w:val="24"/>
          <w:szCs w:val="24"/>
        </w:rPr>
        <w:t>Risposte alle controdeduzioni</w:t>
      </w:r>
    </w:p>
    <w:p w14:paraId="6DA6BB56" w14:textId="5D19AEA1" w:rsidR="00D371EC" w:rsidRPr="00FF7529" w:rsidRDefault="00D371EC" w:rsidP="00D371EC">
      <w:pPr>
        <w:spacing w:before="160"/>
        <w:jc w:val="both"/>
        <w:rPr>
          <w:rFonts w:cstheme="minorHAnsi"/>
        </w:rPr>
      </w:pPr>
      <w:r w:rsidRPr="00FF7529">
        <w:rPr>
          <w:rFonts w:cstheme="minorHAnsi"/>
        </w:rPr>
        <w:t>Le</w:t>
      </w:r>
      <w:r w:rsidRPr="00FF7529">
        <w:rPr>
          <w:rFonts w:cstheme="minorHAnsi"/>
          <w:i/>
        </w:rPr>
        <w:t xml:space="preserve"> Schede di valutazione dei Requisiti di qualità</w:t>
      </w:r>
      <w:r w:rsidRPr="00FF7529">
        <w:rPr>
          <w:rFonts w:cstheme="minorHAnsi"/>
        </w:rPr>
        <w:t>, oltre a contenere le informazioni trasmesse dall’Ateneo (</w:t>
      </w:r>
      <w:r w:rsidRPr="00FF7529">
        <w:rPr>
          <w:rFonts w:cstheme="minorHAnsi"/>
          <w:i/>
        </w:rPr>
        <w:t>Breve giudizio di autovalutazione</w:t>
      </w:r>
      <w:r w:rsidRPr="00FF7529">
        <w:rPr>
          <w:rFonts w:cstheme="minorHAnsi"/>
        </w:rPr>
        <w:t xml:space="preserve">, </w:t>
      </w:r>
      <w:r w:rsidRPr="00FF7529">
        <w:rPr>
          <w:rFonts w:cstheme="minorHAnsi"/>
          <w:i/>
        </w:rPr>
        <w:t>Elenco</w:t>
      </w:r>
      <w:r w:rsidRPr="00FF7529">
        <w:rPr>
          <w:rFonts w:cstheme="minorHAnsi"/>
        </w:rPr>
        <w:t xml:space="preserve"> </w:t>
      </w:r>
      <w:r w:rsidRPr="00FF7529">
        <w:rPr>
          <w:rFonts w:cstheme="minorHAnsi"/>
          <w:i/>
        </w:rPr>
        <w:t>delle fonti documentali indicate dall'Ateneo per l'esame a distanza, Controdeduzioni</w:t>
      </w:r>
      <w:r w:rsidRPr="00FF7529">
        <w:rPr>
          <w:rFonts w:cstheme="minorHAnsi"/>
        </w:rPr>
        <w:t xml:space="preserve">) e </w:t>
      </w:r>
      <w:r w:rsidR="00057864" w:rsidRPr="00FF7529">
        <w:rPr>
          <w:rFonts w:cstheme="minorHAnsi"/>
        </w:rPr>
        <w:t>redatte</w:t>
      </w:r>
      <w:r w:rsidRPr="00FF7529">
        <w:rPr>
          <w:rFonts w:cstheme="minorHAnsi"/>
        </w:rPr>
        <w:t xml:space="preserve"> dalla CEV (</w:t>
      </w:r>
      <w:r w:rsidRPr="00FF7529">
        <w:rPr>
          <w:rFonts w:cstheme="minorHAnsi"/>
          <w:i/>
        </w:rPr>
        <w:t>Fonti documentali individuate dalla CEV per l’esame a distanza</w:t>
      </w:r>
      <w:r w:rsidRPr="00FF7529">
        <w:rPr>
          <w:rFonts w:cstheme="minorHAnsi"/>
        </w:rPr>
        <w:t xml:space="preserve">, </w:t>
      </w:r>
      <w:r w:rsidRPr="00FF7529">
        <w:rPr>
          <w:rFonts w:cstheme="minorHAnsi"/>
          <w:i/>
        </w:rPr>
        <w:t>Fonti raccolte durante la visita in loco</w:t>
      </w:r>
      <w:r w:rsidRPr="00FF7529">
        <w:rPr>
          <w:rFonts w:cstheme="minorHAnsi"/>
        </w:rPr>
        <w:t xml:space="preserve">, </w:t>
      </w:r>
      <w:r w:rsidRPr="00FF7529">
        <w:rPr>
          <w:rFonts w:cstheme="minorHAnsi"/>
          <w:i/>
        </w:rPr>
        <w:t>Analisi delle fonti</w:t>
      </w:r>
      <w:r w:rsidRPr="00FF7529">
        <w:rPr>
          <w:rFonts w:cstheme="minorHAnsi"/>
        </w:rPr>
        <w:t xml:space="preserve">, </w:t>
      </w:r>
      <w:r w:rsidRPr="00FF7529">
        <w:rPr>
          <w:rFonts w:cstheme="minorHAnsi"/>
          <w:i/>
        </w:rPr>
        <w:t>Indicazione</w:t>
      </w:r>
      <w:r w:rsidRPr="00FF7529">
        <w:rPr>
          <w:rFonts w:cstheme="minorHAnsi"/>
        </w:rPr>
        <w:t xml:space="preserve">), </w:t>
      </w:r>
      <w:r w:rsidR="00057864" w:rsidRPr="00FF7529">
        <w:rPr>
          <w:rFonts w:cstheme="minorHAnsi"/>
        </w:rPr>
        <w:t>contengono</w:t>
      </w:r>
      <w:r w:rsidRPr="00FF7529">
        <w:rPr>
          <w:rFonts w:cstheme="minorHAnsi"/>
        </w:rPr>
        <w:t xml:space="preserve"> anche il campo:</w:t>
      </w:r>
    </w:p>
    <w:p w14:paraId="125F729D" w14:textId="719C1D17" w:rsidR="00ED484C" w:rsidRPr="00FF7529" w:rsidRDefault="00ED484C" w:rsidP="00D371EC">
      <w:pPr>
        <w:pStyle w:val="Paragrafoelenco"/>
        <w:numPr>
          <w:ilvl w:val="0"/>
          <w:numId w:val="47"/>
        </w:numPr>
        <w:spacing w:before="120" w:after="0" w:line="240" w:lineRule="auto"/>
        <w:jc w:val="both"/>
        <w:rPr>
          <w:rFonts w:cstheme="minorHAnsi"/>
        </w:rPr>
      </w:pPr>
      <w:r w:rsidRPr="00FF7529">
        <w:rPr>
          <w:rFonts w:cstheme="minorHAnsi"/>
          <w:b/>
        </w:rPr>
        <w:t>Risposte alle controdeduzioni</w:t>
      </w:r>
      <w:r w:rsidRPr="00FF7529">
        <w:rPr>
          <w:rFonts w:cstheme="minorHAnsi"/>
        </w:rPr>
        <w:t>: la CE</w:t>
      </w:r>
      <w:r w:rsidR="00D371EC" w:rsidRPr="00FF7529">
        <w:rPr>
          <w:rFonts w:cstheme="minorHAnsi"/>
        </w:rPr>
        <w:t>V può replicare quanto riportato</w:t>
      </w:r>
      <w:r w:rsidRPr="00FF7529">
        <w:rPr>
          <w:rFonts w:cstheme="minorHAnsi"/>
        </w:rPr>
        <w:t xml:space="preserve"> nelle stesse </w:t>
      </w:r>
      <w:r w:rsidRPr="00FF7529">
        <w:rPr>
          <w:rFonts w:cstheme="minorHAnsi"/>
          <w:i/>
        </w:rPr>
        <w:t>Schede di valutazione</w:t>
      </w:r>
      <w:r w:rsidRPr="00FF7529">
        <w:rPr>
          <w:rFonts w:cstheme="minorHAnsi"/>
        </w:rPr>
        <w:t xml:space="preserve"> per i seguenti aspetti:</w:t>
      </w:r>
    </w:p>
    <w:p w14:paraId="72BC99DE" w14:textId="560DFA59" w:rsidR="00ED484C" w:rsidRPr="00FF7529" w:rsidRDefault="00ED484C" w:rsidP="00ED484C">
      <w:pPr>
        <w:pStyle w:val="Paragrafoelenco"/>
        <w:numPr>
          <w:ilvl w:val="0"/>
          <w:numId w:val="38"/>
        </w:numPr>
        <w:spacing w:before="120" w:after="0" w:line="240" w:lineRule="auto"/>
        <w:jc w:val="both"/>
        <w:rPr>
          <w:rFonts w:cstheme="minorHAnsi"/>
        </w:rPr>
      </w:pPr>
      <w:r w:rsidRPr="00FF7529">
        <w:rPr>
          <w:rFonts w:cstheme="minorHAnsi"/>
        </w:rPr>
        <w:t>Fonti documentali consultate</w:t>
      </w:r>
      <w:r w:rsidR="007A77FA" w:rsidRPr="00FF7529">
        <w:rPr>
          <w:rFonts w:cstheme="minorHAnsi"/>
        </w:rPr>
        <w:t>;</w:t>
      </w:r>
    </w:p>
    <w:p w14:paraId="4867D9A0" w14:textId="46DE8265" w:rsidR="00ED484C" w:rsidRPr="00FF7529" w:rsidRDefault="00ED484C" w:rsidP="00ED484C">
      <w:pPr>
        <w:pStyle w:val="Paragrafoelenco"/>
        <w:numPr>
          <w:ilvl w:val="0"/>
          <w:numId w:val="38"/>
        </w:numPr>
        <w:spacing w:before="120" w:after="0" w:line="240" w:lineRule="auto"/>
        <w:jc w:val="both"/>
        <w:rPr>
          <w:rFonts w:cstheme="minorHAnsi"/>
        </w:rPr>
      </w:pPr>
      <w:r w:rsidRPr="00FF7529">
        <w:rPr>
          <w:rFonts w:cstheme="minorHAnsi"/>
        </w:rPr>
        <w:t>Analisi delle fonti</w:t>
      </w:r>
      <w:r w:rsidR="00D371EC" w:rsidRPr="00FF7529">
        <w:rPr>
          <w:rFonts w:cstheme="minorHAnsi"/>
        </w:rPr>
        <w:t>;</w:t>
      </w:r>
    </w:p>
    <w:p w14:paraId="392B22B0" w14:textId="70D8311A" w:rsidR="00D371EC" w:rsidRPr="00FF7529" w:rsidRDefault="00D371EC" w:rsidP="00D371EC">
      <w:pPr>
        <w:pStyle w:val="Paragrafoelenco"/>
        <w:numPr>
          <w:ilvl w:val="0"/>
          <w:numId w:val="38"/>
        </w:numPr>
        <w:spacing w:before="120" w:after="0" w:line="240" w:lineRule="auto"/>
        <w:jc w:val="both"/>
        <w:rPr>
          <w:rFonts w:cstheme="minorHAnsi"/>
        </w:rPr>
      </w:pPr>
      <w:r w:rsidRPr="00FF7529">
        <w:rPr>
          <w:rFonts w:cstheme="minorHAnsi"/>
        </w:rPr>
        <w:t>Indicazione.</w:t>
      </w:r>
    </w:p>
    <w:p w14:paraId="3A12E101" w14:textId="77777777" w:rsidR="007A77FA" w:rsidRPr="00FF7529" w:rsidRDefault="007A77FA" w:rsidP="007A77FA">
      <w:pPr>
        <w:spacing w:before="240" w:after="120" w:line="240" w:lineRule="auto"/>
        <w:jc w:val="center"/>
        <w:rPr>
          <w:rFonts w:cstheme="minorHAnsi"/>
          <w:b/>
          <w:i/>
          <w:sz w:val="24"/>
          <w:szCs w:val="24"/>
        </w:rPr>
      </w:pPr>
      <w:r w:rsidRPr="00FF7529">
        <w:rPr>
          <w:rFonts w:cstheme="minorHAnsi"/>
          <w:b/>
          <w:sz w:val="24"/>
          <w:szCs w:val="24"/>
        </w:rPr>
        <w:t>Istruzioni per la redazione</w:t>
      </w:r>
      <w:r w:rsidR="00E35204" w:rsidRPr="00FF7529">
        <w:rPr>
          <w:rFonts w:cstheme="minorHAnsi"/>
          <w:b/>
          <w:sz w:val="24"/>
          <w:szCs w:val="24"/>
        </w:rPr>
        <w:t xml:space="preserve"> della </w:t>
      </w:r>
      <w:r w:rsidR="00E35204" w:rsidRPr="00FF7529">
        <w:rPr>
          <w:rFonts w:cstheme="minorHAnsi"/>
          <w:b/>
          <w:i/>
          <w:sz w:val="24"/>
          <w:szCs w:val="24"/>
        </w:rPr>
        <w:t>Relazione finale</w:t>
      </w:r>
    </w:p>
    <w:p w14:paraId="5C074D5D" w14:textId="3D4D48AE" w:rsidR="00E35204" w:rsidRPr="00FF7529" w:rsidRDefault="00E35204" w:rsidP="007A77FA">
      <w:pPr>
        <w:spacing w:before="240" w:after="120" w:line="240" w:lineRule="auto"/>
        <w:rPr>
          <w:rFonts w:cstheme="minorHAnsi"/>
          <w:b/>
          <w:i/>
          <w:sz w:val="24"/>
          <w:szCs w:val="24"/>
        </w:rPr>
      </w:pPr>
      <w:r w:rsidRPr="00FF7529">
        <w:rPr>
          <w:rFonts w:cstheme="minorHAnsi"/>
        </w:rPr>
        <w:t xml:space="preserve">Dopo aver preso in considerazione le </w:t>
      </w:r>
      <w:r w:rsidRPr="00FF7529">
        <w:rPr>
          <w:rFonts w:cstheme="minorHAnsi"/>
          <w:i/>
        </w:rPr>
        <w:t>Controdeduzioni</w:t>
      </w:r>
      <w:r w:rsidRPr="00FF7529">
        <w:rPr>
          <w:rFonts w:cstheme="minorHAnsi"/>
        </w:rPr>
        <w:t xml:space="preserve"> dell'Ateneo, la CEV </w:t>
      </w:r>
      <w:r w:rsidR="00D371EC" w:rsidRPr="00FF7529">
        <w:rPr>
          <w:rFonts w:cstheme="minorHAnsi"/>
        </w:rPr>
        <w:t xml:space="preserve">predispone e </w:t>
      </w:r>
      <w:r w:rsidRPr="00FF7529">
        <w:rPr>
          <w:rFonts w:cstheme="minorHAnsi"/>
        </w:rPr>
        <w:t xml:space="preserve">approva la </w:t>
      </w:r>
      <w:r w:rsidRPr="00FF7529">
        <w:rPr>
          <w:rFonts w:cstheme="minorHAnsi"/>
          <w:i/>
        </w:rPr>
        <w:t>Relazione finale</w:t>
      </w:r>
      <w:r w:rsidRPr="00FF7529">
        <w:rPr>
          <w:rFonts w:cstheme="minorHAnsi"/>
        </w:rPr>
        <w:t xml:space="preserve"> e la invia all’ANVUR. </w:t>
      </w:r>
    </w:p>
    <w:p w14:paraId="79F5220D" w14:textId="77777777" w:rsidR="00027656" w:rsidRPr="00FF7529" w:rsidRDefault="00E35204" w:rsidP="00027656">
      <w:pPr>
        <w:spacing w:before="120" w:after="0"/>
        <w:jc w:val="both"/>
        <w:rPr>
          <w:rFonts w:cstheme="minorHAnsi"/>
        </w:rPr>
      </w:pPr>
      <w:r w:rsidRPr="00FF7529">
        <w:rPr>
          <w:rFonts w:cstheme="minorHAnsi"/>
        </w:rPr>
        <w:t>La Relazione</w:t>
      </w:r>
      <w:r w:rsidR="007A77FA" w:rsidRPr="00FF7529">
        <w:rPr>
          <w:rFonts w:cstheme="minorHAnsi"/>
        </w:rPr>
        <w:t xml:space="preserve"> finale</w:t>
      </w:r>
      <w:r w:rsidRPr="00FF7529">
        <w:rPr>
          <w:rFonts w:cstheme="minorHAnsi"/>
        </w:rPr>
        <w:t xml:space="preserve"> contiene in ogni caso gli elementi che seguono:</w:t>
      </w:r>
    </w:p>
    <w:p w14:paraId="40EBBFAE" w14:textId="4C284AFA" w:rsidR="00027656" w:rsidRPr="00FF7529" w:rsidRDefault="00027656" w:rsidP="00027656">
      <w:pPr>
        <w:pStyle w:val="Paragrafoelenco"/>
        <w:numPr>
          <w:ilvl w:val="0"/>
          <w:numId w:val="47"/>
        </w:numPr>
        <w:spacing w:before="120" w:after="0"/>
        <w:jc w:val="both"/>
        <w:rPr>
          <w:rFonts w:cstheme="minorHAnsi"/>
        </w:rPr>
      </w:pPr>
      <w:r w:rsidRPr="00FF7529">
        <w:rPr>
          <w:rFonts w:cstheme="minorHAnsi"/>
          <w:i/>
        </w:rPr>
        <w:t>Presentazione della CEV</w:t>
      </w:r>
      <w:r w:rsidRPr="00FF7529">
        <w:rPr>
          <w:rFonts w:cstheme="minorHAnsi"/>
        </w:rPr>
        <w:t xml:space="preserve"> </w:t>
      </w:r>
    </w:p>
    <w:p w14:paraId="2F254DE1" w14:textId="1DE91423" w:rsidR="00027656" w:rsidRPr="00FF7529" w:rsidRDefault="00027656" w:rsidP="00027656">
      <w:pPr>
        <w:pStyle w:val="Paragrafoelenco"/>
        <w:numPr>
          <w:ilvl w:val="0"/>
          <w:numId w:val="47"/>
        </w:numPr>
        <w:spacing w:after="0" w:line="240" w:lineRule="auto"/>
        <w:jc w:val="both"/>
        <w:rPr>
          <w:rFonts w:cstheme="minorHAnsi"/>
        </w:rPr>
      </w:pPr>
      <w:r w:rsidRPr="00FF7529">
        <w:rPr>
          <w:rFonts w:cstheme="minorHAnsi"/>
        </w:rPr>
        <w:t>Resoconto schematico di attività e tempi dello svolgimento effettivo dell’intero processo AP</w:t>
      </w:r>
    </w:p>
    <w:p w14:paraId="45297825" w14:textId="11B64C73" w:rsidR="00027656" w:rsidRPr="00FF7529" w:rsidRDefault="00027656" w:rsidP="00027656">
      <w:pPr>
        <w:pStyle w:val="Paragrafoelenco"/>
        <w:numPr>
          <w:ilvl w:val="0"/>
          <w:numId w:val="47"/>
        </w:numPr>
        <w:spacing w:after="0" w:line="240" w:lineRule="auto"/>
        <w:jc w:val="both"/>
        <w:rPr>
          <w:rFonts w:cstheme="minorHAnsi"/>
        </w:rPr>
      </w:pPr>
      <w:r w:rsidRPr="00FF7529">
        <w:rPr>
          <w:rFonts w:cstheme="minorHAnsi"/>
          <w:i/>
        </w:rPr>
        <w:t>Schede di valutazione dei Requisiti di Qualità per la Sede</w:t>
      </w:r>
      <w:r w:rsidRPr="00FF7529">
        <w:rPr>
          <w:rFonts w:cstheme="minorHAnsi"/>
        </w:rPr>
        <w:t xml:space="preserve"> (R1, R2, R4.A)</w:t>
      </w:r>
    </w:p>
    <w:p w14:paraId="62F30140" w14:textId="199F8111" w:rsidR="00027656" w:rsidRPr="00FF7529" w:rsidRDefault="00027656" w:rsidP="00027656">
      <w:pPr>
        <w:pStyle w:val="Paragrafoelenco"/>
        <w:numPr>
          <w:ilvl w:val="0"/>
          <w:numId w:val="47"/>
        </w:numPr>
        <w:spacing w:after="0" w:line="240" w:lineRule="auto"/>
        <w:jc w:val="both"/>
        <w:rPr>
          <w:rFonts w:cstheme="minorHAnsi"/>
        </w:rPr>
      </w:pPr>
      <w:r w:rsidRPr="00FF7529">
        <w:rPr>
          <w:rFonts w:cstheme="minorHAnsi"/>
          <w:i/>
        </w:rPr>
        <w:t>Schede di valutazione dei Requisiti di Qualità per i CdS</w:t>
      </w:r>
      <w:r w:rsidRPr="00FF7529">
        <w:rPr>
          <w:rFonts w:cstheme="minorHAnsi"/>
        </w:rPr>
        <w:t xml:space="preserve"> (R3)</w:t>
      </w:r>
    </w:p>
    <w:p w14:paraId="1F83DDFA" w14:textId="069AD36E" w:rsidR="00027656" w:rsidRPr="00FF7529" w:rsidRDefault="00027656" w:rsidP="00027656">
      <w:pPr>
        <w:pStyle w:val="Paragrafoelenco"/>
        <w:numPr>
          <w:ilvl w:val="0"/>
          <w:numId w:val="47"/>
        </w:numPr>
        <w:spacing w:after="0" w:line="240" w:lineRule="auto"/>
        <w:jc w:val="both"/>
        <w:rPr>
          <w:rFonts w:cstheme="minorHAnsi"/>
        </w:rPr>
      </w:pPr>
      <w:r w:rsidRPr="00FF7529">
        <w:rPr>
          <w:rFonts w:cstheme="minorHAnsi"/>
          <w:i/>
        </w:rPr>
        <w:t xml:space="preserve">Schede di valutazione dei Requisiti di Qualità per i </w:t>
      </w:r>
      <w:proofErr w:type="spellStart"/>
      <w:r w:rsidR="00403C65">
        <w:rPr>
          <w:rFonts w:cstheme="minorHAnsi"/>
          <w:i/>
        </w:rPr>
        <w:t>Diparimenti</w:t>
      </w:r>
      <w:proofErr w:type="spellEnd"/>
      <w:r w:rsidR="00403C65">
        <w:rPr>
          <w:rFonts w:cstheme="minorHAnsi"/>
          <w:i/>
        </w:rPr>
        <w:t xml:space="preserve"> (</w:t>
      </w:r>
      <w:r w:rsidRPr="00FF7529">
        <w:rPr>
          <w:rFonts w:cstheme="minorHAnsi"/>
        </w:rPr>
        <w:t>R4.B)</w:t>
      </w:r>
    </w:p>
    <w:p w14:paraId="20E77E9D" w14:textId="52FE9EC7" w:rsidR="00027656" w:rsidRPr="00FF7529" w:rsidRDefault="00027656" w:rsidP="00027656">
      <w:pPr>
        <w:pStyle w:val="Paragrafoelenco"/>
        <w:numPr>
          <w:ilvl w:val="0"/>
          <w:numId w:val="47"/>
        </w:numPr>
        <w:spacing w:after="0" w:line="240" w:lineRule="auto"/>
        <w:jc w:val="both"/>
        <w:rPr>
          <w:rFonts w:cstheme="minorHAnsi"/>
        </w:rPr>
      </w:pPr>
      <w:r w:rsidRPr="00FF7529">
        <w:rPr>
          <w:rFonts w:cstheme="minorHAnsi"/>
        </w:rPr>
        <w:t xml:space="preserve">Fonti documentali tratte dal </w:t>
      </w:r>
      <w:r w:rsidRPr="00FF7529">
        <w:rPr>
          <w:rFonts w:cstheme="minorHAnsi"/>
          <w:i/>
        </w:rPr>
        <w:t>Prospetto di sintesi</w:t>
      </w:r>
    </w:p>
    <w:p w14:paraId="6BF108C0" w14:textId="0D1E204C" w:rsidR="00027656" w:rsidRPr="00FF7529" w:rsidRDefault="00027656" w:rsidP="00027656">
      <w:pPr>
        <w:pStyle w:val="Paragrafoelenco"/>
        <w:numPr>
          <w:ilvl w:val="0"/>
          <w:numId w:val="47"/>
        </w:numPr>
        <w:spacing w:after="0" w:line="240" w:lineRule="auto"/>
        <w:jc w:val="both"/>
        <w:rPr>
          <w:rFonts w:cstheme="minorHAnsi"/>
        </w:rPr>
      </w:pPr>
      <w:r w:rsidRPr="00FF7529">
        <w:rPr>
          <w:rFonts w:cstheme="minorHAnsi"/>
        </w:rPr>
        <w:t>Programma effettivo di visita, aggiornato in base ai Diari di visita</w:t>
      </w:r>
    </w:p>
    <w:p w14:paraId="43CD0F5B" w14:textId="35DA0369" w:rsidR="007A77FA" w:rsidRPr="00FF7529" w:rsidRDefault="007A77FA" w:rsidP="00D371EC">
      <w:pPr>
        <w:pStyle w:val="Paragrafoelenco"/>
        <w:numPr>
          <w:ilvl w:val="0"/>
          <w:numId w:val="47"/>
        </w:numPr>
        <w:spacing w:after="0" w:line="240" w:lineRule="auto"/>
        <w:jc w:val="both"/>
        <w:rPr>
          <w:rFonts w:cstheme="minorHAnsi"/>
        </w:rPr>
      </w:pPr>
      <w:r w:rsidRPr="00FF7529">
        <w:rPr>
          <w:rFonts w:cstheme="minorHAnsi"/>
        </w:rPr>
        <w:t xml:space="preserve">Controdeduzioni e </w:t>
      </w:r>
      <w:r w:rsidR="00403C65">
        <w:rPr>
          <w:rFonts w:cstheme="minorHAnsi"/>
        </w:rPr>
        <w:t>R</w:t>
      </w:r>
      <w:r w:rsidRPr="00FF7529">
        <w:rPr>
          <w:rFonts w:cstheme="minorHAnsi"/>
        </w:rPr>
        <w:t>isposte alle controdeduzioni</w:t>
      </w:r>
    </w:p>
    <w:p w14:paraId="719E6780" w14:textId="77777777" w:rsidR="007A77FA" w:rsidRPr="00FF7529" w:rsidRDefault="007A77FA" w:rsidP="00C6741B">
      <w:pPr>
        <w:spacing w:after="0" w:line="240" w:lineRule="auto"/>
        <w:jc w:val="both"/>
        <w:rPr>
          <w:rFonts w:cstheme="minorHAnsi"/>
        </w:rPr>
      </w:pPr>
    </w:p>
    <w:p w14:paraId="6D0909C6" w14:textId="4B8E9F24" w:rsidR="00E35204" w:rsidRPr="00FF7529" w:rsidRDefault="00D06611" w:rsidP="00D371EC">
      <w:pPr>
        <w:spacing w:before="120" w:after="0" w:line="240" w:lineRule="auto"/>
        <w:jc w:val="center"/>
        <w:rPr>
          <w:rFonts w:cstheme="minorHAnsi"/>
          <w:b/>
          <w:sz w:val="24"/>
          <w:szCs w:val="24"/>
        </w:rPr>
      </w:pPr>
      <w:r w:rsidRPr="00FF7529">
        <w:rPr>
          <w:rFonts w:cstheme="minorHAnsi"/>
          <w:b/>
          <w:sz w:val="24"/>
          <w:szCs w:val="24"/>
        </w:rPr>
        <w:t>Scadenze</w:t>
      </w:r>
    </w:p>
    <w:p w14:paraId="0EC8F149" w14:textId="53441048" w:rsidR="00C6741B" w:rsidRPr="00FF7529" w:rsidRDefault="007A77FA" w:rsidP="00D371EC">
      <w:pPr>
        <w:spacing w:before="120" w:after="0"/>
        <w:rPr>
          <w:rFonts w:eastAsia="Calibri" w:cstheme="minorHAnsi"/>
          <w:lang w:eastAsia="it-IT"/>
        </w:rPr>
      </w:pPr>
      <w:r w:rsidRPr="00FF7529">
        <w:rPr>
          <w:rFonts w:eastAsia="Calibri" w:cstheme="minorHAnsi"/>
          <w:lang w:eastAsia="it-IT"/>
        </w:rPr>
        <w:t>La CEV invia all’ANVUR</w:t>
      </w:r>
      <w:r w:rsidR="00E35204" w:rsidRPr="00FF7529">
        <w:rPr>
          <w:rFonts w:eastAsia="Calibri" w:cstheme="minorHAnsi"/>
          <w:lang w:eastAsia="it-IT"/>
        </w:rPr>
        <w:t xml:space="preserve"> la </w:t>
      </w:r>
      <w:r w:rsidR="00E35204" w:rsidRPr="00FF7529">
        <w:rPr>
          <w:rFonts w:eastAsia="Calibri" w:cstheme="minorHAnsi"/>
          <w:i/>
          <w:lang w:eastAsia="it-IT"/>
        </w:rPr>
        <w:t xml:space="preserve">Relazione finale </w:t>
      </w:r>
      <w:r w:rsidR="00E35204" w:rsidRPr="00FF7529">
        <w:rPr>
          <w:rFonts w:eastAsia="Calibri" w:cstheme="minorHAnsi"/>
          <w:lang w:eastAsia="it-IT"/>
        </w:rPr>
        <w:t xml:space="preserve">entro 30 giorni dalla ricezione delle </w:t>
      </w:r>
      <w:r w:rsidR="00E35204" w:rsidRPr="00FF7529">
        <w:rPr>
          <w:rFonts w:eastAsia="Calibri" w:cstheme="minorHAnsi"/>
          <w:i/>
          <w:lang w:eastAsia="it-IT"/>
        </w:rPr>
        <w:t>Controdeduzioni</w:t>
      </w:r>
      <w:r w:rsidR="00E35204" w:rsidRPr="00FF7529">
        <w:rPr>
          <w:rFonts w:eastAsia="Calibri" w:cstheme="minorHAnsi"/>
          <w:lang w:eastAsia="it-IT"/>
        </w:rPr>
        <w:t xml:space="preserve"> della CEV</w:t>
      </w:r>
      <w:r w:rsidR="001C22E2">
        <w:rPr>
          <w:rFonts w:eastAsia="Calibri" w:cstheme="minorHAnsi"/>
          <w:i/>
          <w:lang w:eastAsia="it-IT"/>
        </w:rPr>
        <w:t xml:space="preserve"> </w:t>
      </w:r>
      <w:r w:rsidR="001C22E2">
        <w:rPr>
          <w:rFonts w:eastAsia="Calibri" w:cstheme="minorHAnsi"/>
          <w:lang w:eastAsia="it-IT"/>
        </w:rPr>
        <w:t>(T+120gg)</w:t>
      </w:r>
      <w:r w:rsidR="00E35204" w:rsidRPr="00FF7529">
        <w:rPr>
          <w:rFonts w:eastAsia="Calibri" w:cstheme="minorHAnsi"/>
          <w:lang w:eastAsia="it-IT"/>
        </w:rPr>
        <w:t>.</w:t>
      </w:r>
    </w:p>
    <w:p w14:paraId="4DDD36D7" w14:textId="77777777" w:rsidR="00C6741B" w:rsidRPr="00FF7529" w:rsidRDefault="00C6741B">
      <w:pPr>
        <w:rPr>
          <w:rFonts w:eastAsia="Calibri" w:cstheme="minorHAnsi"/>
          <w:lang w:eastAsia="it-IT"/>
        </w:rPr>
      </w:pPr>
      <w:r w:rsidRPr="00FF7529">
        <w:rPr>
          <w:rFonts w:eastAsia="Calibri" w:cstheme="minorHAnsi"/>
          <w:lang w:eastAsia="it-IT"/>
        </w:rPr>
        <w:br w:type="page"/>
      </w:r>
    </w:p>
    <w:p w14:paraId="3A8DAE39" w14:textId="0EBC1E81" w:rsidR="006F47B5" w:rsidRPr="00FF7529" w:rsidRDefault="007E7F16" w:rsidP="00C6741B">
      <w:pPr>
        <w:spacing w:after="0" w:line="240" w:lineRule="auto"/>
        <w:rPr>
          <w:rFonts w:cstheme="minorHAnsi"/>
          <w:b/>
          <w:color w:val="0070C0"/>
          <w:sz w:val="24"/>
          <w:szCs w:val="24"/>
        </w:rPr>
      </w:pPr>
      <w:r w:rsidRPr="00FF7529">
        <w:rPr>
          <w:rFonts w:cstheme="minorHAnsi"/>
          <w:b/>
          <w:color w:val="0070C0"/>
          <w:sz w:val="24"/>
          <w:szCs w:val="24"/>
        </w:rPr>
        <w:lastRenderedPageBreak/>
        <w:t>Rapp</w:t>
      </w:r>
      <w:r w:rsidR="00A55D5D" w:rsidRPr="00FF7529">
        <w:rPr>
          <w:rFonts w:cstheme="minorHAnsi"/>
          <w:b/>
          <w:color w:val="0070C0"/>
          <w:sz w:val="24"/>
          <w:szCs w:val="24"/>
        </w:rPr>
        <w:t xml:space="preserve">orto ANVUR sull’Accreditamento </w:t>
      </w:r>
    </w:p>
    <w:p w14:paraId="68618B8F" w14:textId="77777777" w:rsidR="00D737B5" w:rsidRPr="00FF7529" w:rsidRDefault="00D737B5" w:rsidP="00D737B5">
      <w:pPr>
        <w:rPr>
          <w:rFonts w:cstheme="minorHAnsi"/>
          <w:b/>
          <w:szCs w:val="24"/>
        </w:rPr>
      </w:pPr>
      <w:r w:rsidRPr="00FF7529">
        <w:rPr>
          <w:rFonts w:cstheme="minorHAnsi"/>
          <w:b/>
          <w:szCs w:val="24"/>
        </w:rPr>
        <w:t>(</w:t>
      </w:r>
      <w:proofErr w:type="gramStart"/>
      <w:r w:rsidRPr="00FF7529">
        <w:rPr>
          <w:rFonts w:cstheme="minorHAnsi"/>
          <w:b/>
          <w:szCs w:val="24"/>
        </w:rPr>
        <w:t>a</w:t>
      </w:r>
      <w:proofErr w:type="gramEnd"/>
      <w:r w:rsidRPr="00FF7529">
        <w:rPr>
          <w:rFonts w:cstheme="minorHAnsi"/>
          <w:b/>
          <w:szCs w:val="24"/>
        </w:rPr>
        <w:t xml:space="preserve"> cura di ANVUR)</w:t>
      </w:r>
    </w:p>
    <w:p w14:paraId="0133D867" w14:textId="7083B785" w:rsidR="00841F5B" w:rsidRPr="00FF7529" w:rsidRDefault="00841F5B" w:rsidP="00734655">
      <w:pPr>
        <w:spacing w:after="0" w:line="240" w:lineRule="auto"/>
        <w:jc w:val="both"/>
        <w:rPr>
          <w:rFonts w:cstheme="minorHAnsi"/>
        </w:rPr>
      </w:pPr>
      <w:r w:rsidRPr="00FF7529">
        <w:rPr>
          <w:rFonts w:cstheme="minorHAnsi"/>
        </w:rPr>
        <w:t xml:space="preserve">Il </w:t>
      </w:r>
      <w:r w:rsidR="00E16B05" w:rsidRPr="00FF7529">
        <w:rPr>
          <w:rFonts w:cstheme="minorHAnsi"/>
        </w:rPr>
        <w:t>R</w:t>
      </w:r>
      <w:r w:rsidR="006F47B5" w:rsidRPr="00FF7529">
        <w:rPr>
          <w:rFonts w:cstheme="minorHAnsi"/>
        </w:rPr>
        <w:t>ap</w:t>
      </w:r>
      <w:r w:rsidR="00E16B05" w:rsidRPr="00FF7529">
        <w:rPr>
          <w:rFonts w:cstheme="minorHAnsi"/>
        </w:rPr>
        <w:t xml:space="preserve">porto </w:t>
      </w:r>
      <w:r w:rsidR="00F25A05" w:rsidRPr="00FF7529">
        <w:rPr>
          <w:rFonts w:cstheme="minorHAnsi"/>
        </w:rPr>
        <w:t>sull’Accreditamento</w:t>
      </w:r>
      <w:r w:rsidRPr="00FF7529">
        <w:rPr>
          <w:rFonts w:cstheme="minorHAnsi"/>
        </w:rPr>
        <w:t xml:space="preserve"> è redatto da</w:t>
      </w:r>
      <w:r w:rsidR="00E16B05" w:rsidRPr="00FF7529">
        <w:rPr>
          <w:rFonts w:cstheme="minorHAnsi"/>
        </w:rPr>
        <w:t xml:space="preserve"> </w:t>
      </w:r>
      <w:r w:rsidR="006F47B5" w:rsidRPr="00FF7529">
        <w:rPr>
          <w:rFonts w:cstheme="minorHAnsi"/>
        </w:rPr>
        <w:t xml:space="preserve">ANVUR entro 45 giorni dalla ricezione della </w:t>
      </w:r>
      <w:r w:rsidR="006F47B5" w:rsidRPr="00FF7529">
        <w:rPr>
          <w:rFonts w:cstheme="minorHAnsi"/>
          <w:i/>
        </w:rPr>
        <w:t>Relazione finale</w:t>
      </w:r>
      <w:r w:rsidR="006F47B5" w:rsidRPr="00FF7529">
        <w:rPr>
          <w:rFonts w:cstheme="minorHAnsi"/>
        </w:rPr>
        <w:t xml:space="preserve"> da parte della CEV. Il Rapporto, basato sul</w:t>
      </w:r>
      <w:r w:rsidR="00E16B05" w:rsidRPr="00FF7529">
        <w:rPr>
          <w:rFonts w:cstheme="minorHAnsi"/>
        </w:rPr>
        <w:t xml:space="preserve">la Relazione della CEV e sulle </w:t>
      </w:r>
      <w:r w:rsidR="00E16B05" w:rsidRPr="00FF7529">
        <w:rPr>
          <w:rFonts w:cstheme="minorHAnsi"/>
          <w:i/>
        </w:rPr>
        <w:t>C</w:t>
      </w:r>
      <w:r w:rsidR="006F47B5" w:rsidRPr="00FF7529">
        <w:rPr>
          <w:rFonts w:cstheme="minorHAnsi"/>
          <w:i/>
        </w:rPr>
        <w:t>ontrodeduzioni</w:t>
      </w:r>
      <w:r w:rsidR="006F47B5" w:rsidRPr="00FF7529">
        <w:rPr>
          <w:rFonts w:cstheme="minorHAnsi"/>
        </w:rPr>
        <w:t xml:space="preserve"> eventualmente formulate dall’Ateneo, contiene il giudizio (molto positivo; pienamente soddisfacente; soddisfacente; condizionato; insoddisfacente) sull’Accreditamento periodico della Sede</w:t>
      </w:r>
      <w:r w:rsidRPr="00FF7529">
        <w:rPr>
          <w:rFonts w:cstheme="minorHAnsi"/>
        </w:rPr>
        <w:t xml:space="preserve"> e il giudizio sintetico (Accreditato/Non accreditato)</w:t>
      </w:r>
      <w:r w:rsidR="00D06611" w:rsidRPr="00FF7529">
        <w:rPr>
          <w:rFonts w:cstheme="minorHAnsi"/>
        </w:rPr>
        <w:t xml:space="preserve"> per ogni CdS.</w:t>
      </w:r>
    </w:p>
    <w:p w14:paraId="69EF125F" w14:textId="77777777" w:rsidR="00D06611" w:rsidRPr="00FF7529" w:rsidRDefault="006F47B5" w:rsidP="00D06611">
      <w:pPr>
        <w:spacing w:after="0" w:line="240" w:lineRule="auto"/>
        <w:jc w:val="both"/>
        <w:rPr>
          <w:rFonts w:cstheme="minorHAnsi"/>
        </w:rPr>
      </w:pPr>
      <w:r w:rsidRPr="00FF7529">
        <w:rPr>
          <w:rFonts w:cstheme="minorHAnsi"/>
        </w:rPr>
        <w:t xml:space="preserve">Il </w:t>
      </w:r>
      <w:r w:rsidR="00841F5B" w:rsidRPr="00FF7529">
        <w:rPr>
          <w:rFonts w:cstheme="minorHAnsi"/>
        </w:rPr>
        <w:t>Rapporto</w:t>
      </w:r>
      <w:r w:rsidR="00D50BD3" w:rsidRPr="00FF7529">
        <w:rPr>
          <w:rFonts w:cstheme="minorHAnsi"/>
        </w:rPr>
        <w:t>,</w:t>
      </w:r>
      <w:r w:rsidR="007A77FA" w:rsidRPr="00FF7529">
        <w:rPr>
          <w:rFonts w:cstheme="minorHAnsi"/>
        </w:rPr>
        <w:t xml:space="preserve"> </w:t>
      </w:r>
      <w:r w:rsidR="00D50BD3" w:rsidRPr="00FF7529">
        <w:rPr>
          <w:rFonts w:cstheme="minorHAnsi"/>
        </w:rPr>
        <w:t xml:space="preserve">insieme alla </w:t>
      </w:r>
      <w:r w:rsidR="00D50BD3" w:rsidRPr="00FF7529">
        <w:rPr>
          <w:rFonts w:cstheme="minorHAnsi"/>
          <w:i/>
        </w:rPr>
        <w:t>Relazione finale</w:t>
      </w:r>
      <w:r w:rsidR="00D50BD3" w:rsidRPr="00FF7529">
        <w:rPr>
          <w:rFonts w:cstheme="minorHAnsi"/>
        </w:rPr>
        <w:t xml:space="preserve"> della CEV con le relative </w:t>
      </w:r>
      <w:r w:rsidR="00D50BD3" w:rsidRPr="00FF7529">
        <w:rPr>
          <w:rFonts w:cstheme="minorHAnsi"/>
          <w:i/>
        </w:rPr>
        <w:t>Schede di valutazione,</w:t>
      </w:r>
      <w:r w:rsidR="00D50BD3" w:rsidRPr="00FF7529">
        <w:rPr>
          <w:rFonts w:cstheme="minorHAnsi"/>
        </w:rPr>
        <w:t xml:space="preserve"> </w:t>
      </w:r>
      <w:r w:rsidR="007A77FA" w:rsidRPr="00FF7529">
        <w:rPr>
          <w:rFonts w:cstheme="minorHAnsi"/>
        </w:rPr>
        <w:t>viene</w:t>
      </w:r>
      <w:r w:rsidRPr="00FF7529">
        <w:rPr>
          <w:rFonts w:cstheme="minorHAnsi"/>
        </w:rPr>
        <w:t xml:space="preserve"> trasmesso al MIUR, </w:t>
      </w:r>
      <w:r w:rsidR="00D06611" w:rsidRPr="00FF7529">
        <w:t>che si esprime di conseguenza con Decreto Ministeriale</w:t>
      </w:r>
      <w:r w:rsidR="00D06611" w:rsidRPr="00FF7529">
        <w:rPr>
          <w:rFonts w:cstheme="minorHAnsi"/>
        </w:rPr>
        <w:t>.</w:t>
      </w:r>
    </w:p>
    <w:p w14:paraId="19C34E5A" w14:textId="77777777" w:rsidR="00D06611" w:rsidRPr="00FF7529" w:rsidRDefault="00D06611" w:rsidP="00D06611">
      <w:pPr>
        <w:spacing w:after="0" w:line="240" w:lineRule="auto"/>
        <w:jc w:val="both"/>
        <w:rPr>
          <w:rFonts w:cstheme="minorHAnsi"/>
        </w:rPr>
      </w:pPr>
    </w:p>
    <w:p w14:paraId="7E97F7C7" w14:textId="7853C1B9" w:rsidR="00E35204" w:rsidRPr="00FF7529" w:rsidRDefault="00D06611" w:rsidP="00D06611">
      <w:pPr>
        <w:spacing w:after="0" w:line="240" w:lineRule="auto"/>
        <w:jc w:val="center"/>
        <w:rPr>
          <w:rFonts w:cstheme="minorHAnsi"/>
        </w:rPr>
      </w:pPr>
      <w:r w:rsidRPr="00FF7529">
        <w:rPr>
          <w:rFonts w:cstheme="minorHAnsi"/>
          <w:b/>
          <w:sz w:val="24"/>
          <w:szCs w:val="24"/>
        </w:rPr>
        <w:t>Scadenze</w:t>
      </w:r>
    </w:p>
    <w:p w14:paraId="270998A9" w14:textId="41459662" w:rsidR="00E35204" w:rsidRPr="000316AA" w:rsidRDefault="007A77FA" w:rsidP="007A77FA">
      <w:pPr>
        <w:spacing w:before="120" w:after="0"/>
        <w:jc w:val="both"/>
        <w:rPr>
          <w:rFonts w:eastAsia="Calibri" w:cstheme="minorHAnsi"/>
          <w:lang w:eastAsia="it-IT"/>
        </w:rPr>
      </w:pPr>
      <w:r w:rsidRPr="00FF7529">
        <w:rPr>
          <w:rFonts w:eastAsia="Calibri" w:cstheme="minorHAnsi"/>
          <w:lang w:eastAsia="it-IT"/>
        </w:rPr>
        <w:t>L’ANVUR</w:t>
      </w:r>
      <w:r w:rsidR="00E35204" w:rsidRPr="00FF7529">
        <w:rPr>
          <w:rFonts w:eastAsia="Calibri" w:cstheme="minorHAnsi"/>
          <w:lang w:eastAsia="it-IT"/>
        </w:rPr>
        <w:t xml:space="preserve">, dopo l’approvazione del Consiglio Direttivo, invia il </w:t>
      </w:r>
      <w:r w:rsidR="00D06611" w:rsidRPr="00FF7529">
        <w:rPr>
          <w:rFonts w:eastAsia="Calibri" w:cstheme="minorHAnsi"/>
          <w:i/>
          <w:lang w:eastAsia="it-IT"/>
        </w:rPr>
        <w:t>Rapporto</w:t>
      </w:r>
      <w:r w:rsidR="00A55D5D" w:rsidRPr="00FF7529">
        <w:rPr>
          <w:rFonts w:eastAsia="Calibri" w:cstheme="minorHAnsi"/>
          <w:i/>
          <w:lang w:eastAsia="it-IT"/>
        </w:rPr>
        <w:t xml:space="preserve"> sull’Accreditamento</w:t>
      </w:r>
      <w:r w:rsidR="008F6F0A" w:rsidRPr="00FF7529">
        <w:rPr>
          <w:rFonts w:eastAsia="Calibri" w:cstheme="minorHAnsi"/>
          <w:i/>
          <w:lang w:eastAsia="it-IT"/>
        </w:rPr>
        <w:t>,</w:t>
      </w:r>
      <w:r w:rsidR="00E35204" w:rsidRPr="00FF7529">
        <w:rPr>
          <w:rFonts w:eastAsia="Calibri" w:cstheme="minorHAnsi"/>
          <w:i/>
          <w:lang w:eastAsia="it-IT"/>
        </w:rPr>
        <w:t xml:space="preserve"> </w:t>
      </w:r>
      <w:r w:rsidR="008F6F0A" w:rsidRPr="00FF7529">
        <w:rPr>
          <w:rFonts w:cstheme="minorHAnsi"/>
        </w:rPr>
        <w:t xml:space="preserve">insieme alla </w:t>
      </w:r>
      <w:r w:rsidR="008F6F0A" w:rsidRPr="00FF7529">
        <w:rPr>
          <w:rFonts w:cstheme="minorHAnsi"/>
          <w:i/>
        </w:rPr>
        <w:t>Relazione finale</w:t>
      </w:r>
      <w:r w:rsidR="008F6F0A" w:rsidRPr="00FF7529">
        <w:rPr>
          <w:rFonts w:cstheme="minorHAnsi"/>
        </w:rPr>
        <w:t xml:space="preserve"> della CEV con le relative </w:t>
      </w:r>
      <w:r w:rsidR="008F6F0A" w:rsidRPr="00FF7529">
        <w:rPr>
          <w:rFonts w:cstheme="minorHAnsi"/>
          <w:i/>
        </w:rPr>
        <w:t>Schede di valutazione,</w:t>
      </w:r>
      <w:r w:rsidR="008F6F0A" w:rsidRPr="00FF7529" w:rsidDel="008F6F0A">
        <w:rPr>
          <w:rFonts w:eastAsia="Calibri" w:cstheme="minorHAnsi"/>
          <w:shd w:val="clear" w:color="auto" w:fill="FFFFFF" w:themeFill="background1"/>
          <w:lang w:eastAsia="it-IT"/>
        </w:rPr>
        <w:t xml:space="preserve"> </w:t>
      </w:r>
      <w:r w:rsidR="00E35204" w:rsidRPr="00FF7529">
        <w:rPr>
          <w:rFonts w:eastAsia="Calibri" w:cstheme="minorHAnsi"/>
          <w:lang w:eastAsia="it-IT"/>
        </w:rPr>
        <w:t xml:space="preserve">entro 45 giorni dalla ricezione della </w:t>
      </w:r>
      <w:r w:rsidR="00E35204" w:rsidRPr="00FF7529">
        <w:rPr>
          <w:rFonts w:eastAsia="Calibri" w:cstheme="minorHAnsi"/>
          <w:i/>
          <w:lang w:eastAsia="it-IT"/>
        </w:rPr>
        <w:t>Relazione finale</w:t>
      </w:r>
      <w:r w:rsidR="00E35204" w:rsidRPr="00FF7529">
        <w:rPr>
          <w:rFonts w:eastAsia="Calibri" w:cstheme="minorHAnsi"/>
          <w:lang w:eastAsia="it-IT"/>
        </w:rPr>
        <w:t xml:space="preserve"> </w:t>
      </w:r>
      <w:r w:rsidR="00CC6749" w:rsidRPr="00FF7529">
        <w:rPr>
          <w:rFonts w:eastAsia="Calibri" w:cstheme="minorHAnsi"/>
          <w:lang w:eastAsia="it-IT"/>
        </w:rPr>
        <w:t xml:space="preserve">medesima </w:t>
      </w:r>
      <w:r w:rsidR="00E35204" w:rsidRPr="00FF7529">
        <w:rPr>
          <w:rFonts w:eastAsia="Calibri" w:cstheme="minorHAnsi"/>
          <w:lang w:eastAsia="it-IT"/>
        </w:rPr>
        <w:t>della CEV</w:t>
      </w:r>
      <w:r w:rsidR="001C22E2">
        <w:rPr>
          <w:rFonts w:eastAsia="Calibri" w:cstheme="minorHAnsi"/>
          <w:lang w:eastAsia="it-IT"/>
        </w:rPr>
        <w:t xml:space="preserve"> (T+165gg)</w:t>
      </w:r>
      <w:r w:rsidR="00E35204" w:rsidRPr="00FF7529">
        <w:rPr>
          <w:rFonts w:eastAsia="Calibri" w:cstheme="minorHAnsi"/>
          <w:lang w:eastAsia="it-IT"/>
        </w:rPr>
        <w:t>.</w:t>
      </w:r>
    </w:p>
    <w:p w14:paraId="36325F8A" w14:textId="77777777" w:rsidR="00CA2527" w:rsidRPr="000316AA" w:rsidRDefault="00CA2527" w:rsidP="00CA2527">
      <w:pPr>
        <w:spacing w:before="120"/>
        <w:jc w:val="both"/>
        <w:rPr>
          <w:rFonts w:cstheme="minorHAnsi"/>
        </w:rPr>
      </w:pPr>
    </w:p>
    <w:p w14:paraId="45880A4C" w14:textId="77777777" w:rsidR="00CA2527" w:rsidRPr="000316AA" w:rsidRDefault="00CA2527" w:rsidP="00CA2527">
      <w:pPr>
        <w:spacing w:before="120"/>
        <w:jc w:val="both"/>
        <w:rPr>
          <w:rFonts w:cstheme="minorHAnsi"/>
        </w:rPr>
      </w:pPr>
    </w:p>
    <w:p w14:paraId="0EFFE54C" w14:textId="77777777" w:rsidR="0088182D" w:rsidRPr="000316AA" w:rsidRDefault="0088182D">
      <w:pPr>
        <w:rPr>
          <w:rFonts w:cstheme="minorHAnsi"/>
        </w:rPr>
      </w:pPr>
    </w:p>
    <w:sectPr w:rsidR="0088182D" w:rsidRPr="000316AA" w:rsidSect="00CA252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CEDE0" w14:textId="77777777" w:rsidR="00FC56E6" w:rsidRDefault="00FC56E6" w:rsidP="00CA2527">
      <w:pPr>
        <w:spacing w:after="0" w:line="240" w:lineRule="auto"/>
      </w:pPr>
      <w:r>
        <w:separator/>
      </w:r>
    </w:p>
  </w:endnote>
  <w:endnote w:type="continuationSeparator" w:id="0">
    <w:p w14:paraId="422AF0F9" w14:textId="77777777" w:rsidR="00FC56E6" w:rsidRDefault="00FC56E6" w:rsidP="00CA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35990"/>
      <w:docPartObj>
        <w:docPartGallery w:val="Page Numbers (Bottom of Page)"/>
        <w:docPartUnique/>
      </w:docPartObj>
    </w:sdtPr>
    <w:sdtEndPr/>
    <w:sdtContent>
      <w:p w14:paraId="603F4D8D" w14:textId="77777777" w:rsidR="00BD7D85" w:rsidRDefault="00BD7D85">
        <w:pPr>
          <w:pStyle w:val="Pidipagina"/>
          <w:jc w:val="center"/>
        </w:pPr>
        <w:r>
          <w:fldChar w:fldCharType="begin"/>
        </w:r>
        <w:r>
          <w:instrText>PAGE   \* MERGEFORMAT</w:instrText>
        </w:r>
        <w:r>
          <w:fldChar w:fldCharType="separate"/>
        </w:r>
        <w:r w:rsidR="007F5FA3">
          <w:rPr>
            <w:noProof/>
          </w:rPr>
          <w:t>2</w:t>
        </w:r>
        <w:r>
          <w:fldChar w:fldCharType="end"/>
        </w:r>
      </w:p>
    </w:sdtContent>
  </w:sdt>
  <w:p w14:paraId="778F1660" w14:textId="77777777" w:rsidR="00BD7D85" w:rsidRDefault="00BD7D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43C9D" w14:textId="77777777" w:rsidR="00FC56E6" w:rsidRDefault="00FC56E6" w:rsidP="00CA2527">
      <w:pPr>
        <w:spacing w:after="0" w:line="240" w:lineRule="auto"/>
      </w:pPr>
      <w:r>
        <w:separator/>
      </w:r>
    </w:p>
  </w:footnote>
  <w:footnote w:type="continuationSeparator" w:id="0">
    <w:p w14:paraId="6AAA9503" w14:textId="77777777" w:rsidR="00FC56E6" w:rsidRDefault="00FC56E6" w:rsidP="00CA2527">
      <w:pPr>
        <w:spacing w:after="0" w:line="240" w:lineRule="auto"/>
      </w:pPr>
      <w:r>
        <w:continuationSeparator/>
      </w:r>
    </w:p>
  </w:footnote>
  <w:footnote w:id="1">
    <w:p w14:paraId="69DF0569" w14:textId="2B5C8F46" w:rsidR="007F5FA3" w:rsidRDefault="007F5FA3">
      <w:pPr>
        <w:pStyle w:val="Testonotaapidipagina"/>
      </w:pPr>
      <w:r>
        <w:rPr>
          <w:rStyle w:val="Rimandonotaapidipagina"/>
        </w:rPr>
        <w:footnoteRef/>
      </w:r>
      <w:r>
        <w:t xml:space="preserve"> Sui tempi esiste un grado di flessibilità dovuta alle diverse caratteristiche e dimensioni degli Atenei ed eventuali esigenze delle CEV. Non devono essere conteggiate come settimane di lavoro, e quindi nel calcolo dei tempi, le settimane di agosto e le ultime due settimane di Dicembre.</w:t>
      </w:r>
    </w:p>
  </w:footnote>
  <w:footnote w:id="2">
    <w:p w14:paraId="2DEA8B2A" w14:textId="77777777" w:rsidR="00CE7337" w:rsidRDefault="00CE7337" w:rsidP="00CE7337">
      <w:pPr>
        <w:pStyle w:val="Testonotaapidipagina"/>
      </w:pPr>
      <w:r>
        <w:rPr>
          <w:rStyle w:val="Rimandonotaapidipagina"/>
        </w:rPr>
        <w:footnoteRef/>
      </w:r>
      <w:r>
        <w:t xml:space="preserve"> Tale punteggio può essere associato alla presenza di criticità, purché queste siano state rilevate dal sistema di AQ e per le quali siano state poste in essere attività volte al loro superamento.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49E4" w14:textId="77777777" w:rsidR="00BD7D85" w:rsidRDefault="00BD7D85" w:rsidP="00CA2527">
    <w:pPr>
      <w:pStyle w:val="Intestazione"/>
      <w:jc w:val="center"/>
    </w:pPr>
    <w:r>
      <w:rPr>
        <w:noProof/>
        <w:lang w:eastAsia="it-IT"/>
      </w:rPr>
      <w:drawing>
        <wp:inline distT="0" distB="0" distL="0" distR="0" wp14:anchorId="2A5BFCC8" wp14:editId="25FD4EE9">
          <wp:extent cx="6108700" cy="11239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BA6"/>
    <w:multiLevelType w:val="hybridMultilevel"/>
    <w:tmpl w:val="FAC89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D975B1"/>
    <w:multiLevelType w:val="hybridMultilevel"/>
    <w:tmpl w:val="4FC24B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AE0771"/>
    <w:multiLevelType w:val="hybridMultilevel"/>
    <w:tmpl w:val="54966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181B7D"/>
    <w:multiLevelType w:val="hybridMultilevel"/>
    <w:tmpl w:val="974E2A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420A4"/>
    <w:multiLevelType w:val="hybridMultilevel"/>
    <w:tmpl w:val="32401BC8"/>
    <w:lvl w:ilvl="0" w:tplc="27400634">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382F77"/>
    <w:multiLevelType w:val="hybridMultilevel"/>
    <w:tmpl w:val="1E06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806444"/>
    <w:multiLevelType w:val="hybridMultilevel"/>
    <w:tmpl w:val="92C40C4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9E4CB6"/>
    <w:multiLevelType w:val="hybridMultilevel"/>
    <w:tmpl w:val="4844BA4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8494B1A"/>
    <w:multiLevelType w:val="hybridMultilevel"/>
    <w:tmpl w:val="3C4484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AF221B"/>
    <w:multiLevelType w:val="hybridMultilevel"/>
    <w:tmpl w:val="427AACC4"/>
    <w:lvl w:ilvl="0" w:tplc="139EF2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19410E4E"/>
    <w:multiLevelType w:val="hybridMultilevel"/>
    <w:tmpl w:val="1ABE2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B40713"/>
    <w:multiLevelType w:val="hybridMultilevel"/>
    <w:tmpl w:val="6DACEDC4"/>
    <w:lvl w:ilvl="0" w:tplc="2750779A">
      <w:start w:val="1"/>
      <w:numFmt w:val="lowerLetter"/>
      <w:lvlText w:val="%1)"/>
      <w:lvlJc w:val="left"/>
      <w:pPr>
        <w:ind w:left="720" w:hanging="360"/>
      </w:pPr>
      <w:rPr>
        <w:color w:val="00B05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1DB26AC0"/>
    <w:multiLevelType w:val="hybridMultilevel"/>
    <w:tmpl w:val="CAF4A0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1DD0710F"/>
    <w:multiLevelType w:val="hybridMultilevel"/>
    <w:tmpl w:val="322C51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9A1A43"/>
    <w:multiLevelType w:val="hybridMultilevel"/>
    <w:tmpl w:val="5F42CC48"/>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CB1D0B"/>
    <w:multiLevelType w:val="hybridMultilevel"/>
    <w:tmpl w:val="E8E429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5463D4"/>
    <w:multiLevelType w:val="hybridMultilevel"/>
    <w:tmpl w:val="81A06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D232D6"/>
    <w:multiLevelType w:val="hybridMultilevel"/>
    <w:tmpl w:val="04520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983231"/>
    <w:multiLevelType w:val="hybridMultilevel"/>
    <w:tmpl w:val="A3D499AE"/>
    <w:lvl w:ilvl="0" w:tplc="0410000F">
      <w:start w:val="1"/>
      <w:numFmt w:val="decimal"/>
      <w:lvlText w:val="%1."/>
      <w:lvlJc w:val="left"/>
      <w:pPr>
        <w:ind w:left="720" w:hanging="360"/>
      </w:pPr>
      <w:rPr>
        <w:rFonts w:hint="default"/>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6557C5"/>
    <w:multiLevelType w:val="hybridMultilevel"/>
    <w:tmpl w:val="E554579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ECC4CB2"/>
    <w:multiLevelType w:val="hybridMultilevel"/>
    <w:tmpl w:val="513E4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5D7D0D"/>
    <w:multiLevelType w:val="hybridMultilevel"/>
    <w:tmpl w:val="84460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2F20074"/>
    <w:multiLevelType w:val="hybridMultilevel"/>
    <w:tmpl w:val="6148A0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435B367F"/>
    <w:multiLevelType w:val="hybridMultilevel"/>
    <w:tmpl w:val="1BBE9C9E"/>
    <w:lvl w:ilvl="0" w:tplc="C9BCB394">
      <w:start w:val="1"/>
      <w:numFmt w:val="lowerLetter"/>
      <w:lvlText w:val="%1)"/>
      <w:lvlJc w:val="left"/>
      <w:pPr>
        <w:ind w:left="720" w:hanging="360"/>
      </w:pPr>
      <w:rPr>
        <w:rFonts w:ascii="Calibri" w:eastAsia="Calibri" w:hAnsi="Calibri"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440404C6"/>
    <w:multiLevelType w:val="hybridMultilevel"/>
    <w:tmpl w:val="CD98D29C"/>
    <w:lvl w:ilvl="0" w:tplc="240E9B22">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725EF0"/>
    <w:multiLevelType w:val="hybridMultilevel"/>
    <w:tmpl w:val="D95E7CD4"/>
    <w:lvl w:ilvl="0" w:tplc="1BA014AE">
      <w:start w:val="1"/>
      <w:numFmt w:val="lowerLetter"/>
      <w:lvlText w:val="%1)"/>
      <w:lvlJc w:val="left"/>
      <w:pPr>
        <w:ind w:left="7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5A16CA5"/>
    <w:multiLevelType w:val="hybridMultilevel"/>
    <w:tmpl w:val="749ADB4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45BE479C"/>
    <w:multiLevelType w:val="hybridMultilevel"/>
    <w:tmpl w:val="4D88A9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D8F2DB5"/>
    <w:multiLevelType w:val="hybridMultilevel"/>
    <w:tmpl w:val="94D2BD5A"/>
    <w:lvl w:ilvl="0" w:tplc="B91289E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4DA611DA"/>
    <w:multiLevelType w:val="hybridMultilevel"/>
    <w:tmpl w:val="EB1E86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E961076"/>
    <w:multiLevelType w:val="hybridMultilevel"/>
    <w:tmpl w:val="5F7C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134743"/>
    <w:multiLevelType w:val="hybridMultilevel"/>
    <w:tmpl w:val="E8E429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FC2244"/>
    <w:multiLevelType w:val="hybridMultilevel"/>
    <w:tmpl w:val="7E002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421AFA"/>
    <w:multiLevelType w:val="hybridMultilevel"/>
    <w:tmpl w:val="CD98D29C"/>
    <w:lvl w:ilvl="0" w:tplc="240E9B22">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B4232B"/>
    <w:multiLevelType w:val="hybridMultilevel"/>
    <w:tmpl w:val="B890E5E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6">
    <w:nsid w:val="59FD0256"/>
    <w:multiLevelType w:val="hybridMultilevel"/>
    <w:tmpl w:val="B3CAFB0C"/>
    <w:lvl w:ilvl="0" w:tplc="BA8638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8">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CC6366"/>
    <w:multiLevelType w:val="hybridMultilevel"/>
    <w:tmpl w:val="03787A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6D95150"/>
    <w:multiLevelType w:val="hybridMultilevel"/>
    <w:tmpl w:val="F93035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66E125FB"/>
    <w:multiLevelType w:val="hybridMultilevel"/>
    <w:tmpl w:val="8AA42F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9A532B0"/>
    <w:multiLevelType w:val="hybridMultilevel"/>
    <w:tmpl w:val="6890C8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B197ADC"/>
    <w:multiLevelType w:val="hybridMultilevel"/>
    <w:tmpl w:val="3D2C2A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0042B4D"/>
    <w:multiLevelType w:val="hybridMultilevel"/>
    <w:tmpl w:val="2892E9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C786A14"/>
    <w:multiLevelType w:val="hybridMultilevel"/>
    <w:tmpl w:val="9B14DA7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E2C251C"/>
    <w:multiLevelType w:val="hybridMultilevel"/>
    <w:tmpl w:val="43E89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ED61B22"/>
    <w:multiLevelType w:val="hybridMultilevel"/>
    <w:tmpl w:val="8AA42F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FE6712C"/>
    <w:multiLevelType w:val="hybridMultilevel"/>
    <w:tmpl w:val="0478E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43"/>
  </w:num>
  <w:num w:numId="4">
    <w:abstractNumId w:val="3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9"/>
  </w:num>
  <w:num w:numId="12">
    <w:abstractNumId w:val="14"/>
  </w:num>
  <w:num w:numId="13">
    <w:abstractNumId w:val="38"/>
  </w:num>
  <w:num w:numId="14">
    <w:abstractNumId w:val="7"/>
  </w:num>
  <w:num w:numId="15">
    <w:abstractNumId w:val="3"/>
  </w:num>
  <w:num w:numId="16">
    <w:abstractNumId w:val="1"/>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
  </w:num>
  <w:num w:numId="21">
    <w:abstractNumId w:val="9"/>
  </w:num>
  <w:num w:numId="22">
    <w:abstractNumId w:val="8"/>
  </w:num>
  <w:num w:numId="23">
    <w:abstractNumId w:val="45"/>
  </w:num>
  <w:num w:numId="24">
    <w:abstractNumId w:val="15"/>
  </w:num>
  <w:num w:numId="25">
    <w:abstractNumId w:val="32"/>
  </w:num>
  <w:num w:numId="26">
    <w:abstractNumId w:val="30"/>
  </w:num>
  <w:num w:numId="27">
    <w:abstractNumId w:val="44"/>
  </w:num>
  <w:num w:numId="28">
    <w:abstractNumId w:val="25"/>
  </w:num>
  <w:num w:numId="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0"/>
  </w:num>
  <w:num w:numId="33">
    <w:abstractNumId w:val="33"/>
  </w:num>
  <w:num w:numId="34">
    <w:abstractNumId w:val="47"/>
  </w:num>
  <w:num w:numId="35">
    <w:abstractNumId w:val="41"/>
  </w:num>
  <w:num w:numId="36">
    <w:abstractNumId w:val="28"/>
  </w:num>
  <w:num w:numId="37">
    <w:abstractNumId w:val="26"/>
  </w:num>
  <w:num w:numId="38">
    <w:abstractNumId w:val="29"/>
  </w:num>
  <w:num w:numId="39">
    <w:abstractNumId w:val="36"/>
  </w:num>
  <w:num w:numId="40">
    <w:abstractNumId w:val="17"/>
  </w:num>
  <w:num w:numId="41">
    <w:abstractNumId w:val="22"/>
  </w:num>
  <w:num w:numId="42">
    <w:abstractNumId w:val="46"/>
  </w:num>
  <w:num w:numId="43">
    <w:abstractNumId w:val="31"/>
  </w:num>
  <w:num w:numId="44">
    <w:abstractNumId w:val="48"/>
  </w:num>
  <w:num w:numId="45">
    <w:abstractNumId w:val="5"/>
  </w:num>
  <w:num w:numId="46">
    <w:abstractNumId w:val="6"/>
  </w:num>
  <w:num w:numId="47">
    <w:abstractNumId w:val="16"/>
  </w:num>
  <w:num w:numId="48">
    <w:abstractNumId w:val="20"/>
  </w:num>
  <w:num w:numId="49">
    <w:abstractNumId w:val="2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27"/>
    <w:rsid w:val="00012B68"/>
    <w:rsid w:val="000143B9"/>
    <w:rsid w:val="00016A08"/>
    <w:rsid w:val="0002390F"/>
    <w:rsid w:val="00027656"/>
    <w:rsid w:val="000316AA"/>
    <w:rsid w:val="0003176E"/>
    <w:rsid w:val="0003578D"/>
    <w:rsid w:val="00045831"/>
    <w:rsid w:val="000477F9"/>
    <w:rsid w:val="00053823"/>
    <w:rsid w:val="00057864"/>
    <w:rsid w:val="000610ED"/>
    <w:rsid w:val="000613F7"/>
    <w:rsid w:val="00074AF0"/>
    <w:rsid w:val="00087742"/>
    <w:rsid w:val="000912A0"/>
    <w:rsid w:val="000A1FA3"/>
    <w:rsid w:val="000A24D0"/>
    <w:rsid w:val="000A3A4F"/>
    <w:rsid w:val="000B0C16"/>
    <w:rsid w:val="000B1B95"/>
    <w:rsid w:val="000D0D22"/>
    <w:rsid w:val="000D6990"/>
    <w:rsid w:val="000D6DC9"/>
    <w:rsid w:val="000E11E4"/>
    <w:rsid w:val="000E172D"/>
    <w:rsid w:val="000E68C6"/>
    <w:rsid w:val="000F2327"/>
    <w:rsid w:val="00110371"/>
    <w:rsid w:val="00114958"/>
    <w:rsid w:val="001166B3"/>
    <w:rsid w:val="00121024"/>
    <w:rsid w:val="00121093"/>
    <w:rsid w:val="001309A8"/>
    <w:rsid w:val="0014794E"/>
    <w:rsid w:val="00150E4A"/>
    <w:rsid w:val="001538D9"/>
    <w:rsid w:val="001567ED"/>
    <w:rsid w:val="00182CF1"/>
    <w:rsid w:val="00184C60"/>
    <w:rsid w:val="001924B8"/>
    <w:rsid w:val="00197118"/>
    <w:rsid w:val="001A2502"/>
    <w:rsid w:val="001A2CBB"/>
    <w:rsid w:val="001A3229"/>
    <w:rsid w:val="001A4A18"/>
    <w:rsid w:val="001A4BF7"/>
    <w:rsid w:val="001B7946"/>
    <w:rsid w:val="001C09C5"/>
    <w:rsid w:val="001C22E2"/>
    <w:rsid w:val="001C2B65"/>
    <w:rsid w:val="001C3FF5"/>
    <w:rsid w:val="001C6C98"/>
    <w:rsid w:val="001C7AFB"/>
    <w:rsid w:val="001D2FCF"/>
    <w:rsid w:val="001D3482"/>
    <w:rsid w:val="001D3500"/>
    <w:rsid w:val="001D43A7"/>
    <w:rsid w:val="001D7808"/>
    <w:rsid w:val="001E1BA0"/>
    <w:rsid w:val="001E2C18"/>
    <w:rsid w:val="001E442F"/>
    <w:rsid w:val="001E535E"/>
    <w:rsid w:val="001E536C"/>
    <w:rsid w:val="001F255C"/>
    <w:rsid w:val="001F79C7"/>
    <w:rsid w:val="00202EAC"/>
    <w:rsid w:val="00220F6E"/>
    <w:rsid w:val="0023130A"/>
    <w:rsid w:val="00236234"/>
    <w:rsid w:val="00241924"/>
    <w:rsid w:val="0024470E"/>
    <w:rsid w:val="002544B3"/>
    <w:rsid w:val="00254717"/>
    <w:rsid w:val="002558A6"/>
    <w:rsid w:val="0028008D"/>
    <w:rsid w:val="0028191B"/>
    <w:rsid w:val="00290390"/>
    <w:rsid w:val="00291E00"/>
    <w:rsid w:val="00297A9C"/>
    <w:rsid w:val="002A3280"/>
    <w:rsid w:val="002A6B07"/>
    <w:rsid w:val="002A74F0"/>
    <w:rsid w:val="002A752F"/>
    <w:rsid w:val="002B5CFB"/>
    <w:rsid w:val="002C1BAF"/>
    <w:rsid w:val="002D5966"/>
    <w:rsid w:val="002D5C7D"/>
    <w:rsid w:val="002E15AC"/>
    <w:rsid w:val="002F619A"/>
    <w:rsid w:val="002F7021"/>
    <w:rsid w:val="0030406A"/>
    <w:rsid w:val="00307ABC"/>
    <w:rsid w:val="00317C07"/>
    <w:rsid w:val="00325A48"/>
    <w:rsid w:val="0032643D"/>
    <w:rsid w:val="0033157A"/>
    <w:rsid w:val="00331F0C"/>
    <w:rsid w:val="00332E4C"/>
    <w:rsid w:val="00341101"/>
    <w:rsid w:val="00353568"/>
    <w:rsid w:val="003540C0"/>
    <w:rsid w:val="00397A20"/>
    <w:rsid w:val="003A17BE"/>
    <w:rsid w:val="003B5A8A"/>
    <w:rsid w:val="003C5F7F"/>
    <w:rsid w:val="003C6912"/>
    <w:rsid w:val="003C773F"/>
    <w:rsid w:val="003D2EF1"/>
    <w:rsid w:val="003D408A"/>
    <w:rsid w:val="003D6BA9"/>
    <w:rsid w:val="003E428B"/>
    <w:rsid w:val="003E4734"/>
    <w:rsid w:val="003F066A"/>
    <w:rsid w:val="003F6FA5"/>
    <w:rsid w:val="00401319"/>
    <w:rsid w:val="00403C65"/>
    <w:rsid w:val="0040733F"/>
    <w:rsid w:val="00407C68"/>
    <w:rsid w:val="00407EFE"/>
    <w:rsid w:val="00411E1D"/>
    <w:rsid w:val="00413ED9"/>
    <w:rsid w:val="00414478"/>
    <w:rsid w:val="004150FB"/>
    <w:rsid w:val="00417731"/>
    <w:rsid w:val="004373FE"/>
    <w:rsid w:val="00440F03"/>
    <w:rsid w:val="004660BB"/>
    <w:rsid w:val="004755C1"/>
    <w:rsid w:val="004858E0"/>
    <w:rsid w:val="00493370"/>
    <w:rsid w:val="004948BB"/>
    <w:rsid w:val="004A34BC"/>
    <w:rsid w:val="004B5D5E"/>
    <w:rsid w:val="004B6F8C"/>
    <w:rsid w:val="004E65CF"/>
    <w:rsid w:val="005007C7"/>
    <w:rsid w:val="0050670F"/>
    <w:rsid w:val="00512879"/>
    <w:rsid w:val="00531F07"/>
    <w:rsid w:val="0053424E"/>
    <w:rsid w:val="005402CB"/>
    <w:rsid w:val="00551F8B"/>
    <w:rsid w:val="0055657E"/>
    <w:rsid w:val="00556A07"/>
    <w:rsid w:val="00557CC4"/>
    <w:rsid w:val="00583B9D"/>
    <w:rsid w:val="005869BE"/>
    <w:rsid w:val="005A1F39"/>
    <w:rsid w:val="005B7581"/>
    <w:rsid w:val="005D41ED"/>
    <w:rsid w:val="006009C8"/>
    <w:rsid w:val="0060439C"/>
    <w:rsid w:val="006108CC"/>
    <w:rsid w:val="0061499D"/>
    <w:rsid w:val="006161B1"/>
    <w:rsid w:val="006161F3"/>
    <w:rsid w:val="00620263"/>
    <w:rsid w:val="006278B3"/>
    <w:rsid w:val="0063432C"/>
    <w:rsid w:val="00661EB3"/>
    <w:rsid w:val="0066242A"/>
    <w:rsid w:val="006625E2"/>
    <w:rsid w:val="00667597"/>
    <w:rsid w:val="00670130"/>
    <w:rsid w:val="006714E5"/>
    <w:rsid w:val="0067589C"/>
    <w:rsid w:val="00676E51"/>
    <w:rsid w:val="00693B4C"/>
    <w:rsid w:val="0069437C"/>
    <w:rsid w:val="006B3627"/>
    <w:rsid w:val="006B3FB0"/>
    <w:rsid w:val="006B6358"/>
    <w:rsid w:val="006C1131"/>
    <w:rsid w:val="006C4A6D"/>
    <w:rsid w:val="006D001E"/>
    <w:rsid w:val="006D45C3"/>
    <w:rsid w:val="006D476F"/>
    <w:rsid w:val="006D5D4B"/>
    <w:rsid w:val="006E607E"/>
    <w:rsid w:val="006F47B5"/>
    <w:rsid w:val="006F544D"/>
    <w:rsid w:val="00704169"/>
    <w:rsid w:val="007058E8"/>
    <w:rsid w:val="00706D28"/>
    <w:rsid w:val="00707ED3"/>
    <w:rsid w:val="0071096A"/>
    <w:rsid w:val="0073365C"/>
    <w:rsid w:val="00734655"/>
    <w:rsid w:val="00734CFA"/>
    <w:rsid w:val="00741CE3"/>
    <w:rsid w:val="00765CCB"/>
    <w:rsid w:val="00767CD3"/>
    <w:rsid w:val="00780B26"/>
    <w:rsid w:val="00782848"/>
    <w:rsid w:val="0079546D"/>
    <w:rsid w:val="007A77FA"/>
    <w:rsid w:val="007A79EB"/>
    <w:rsid w:val="007B150A"/>
    <w:rsid w:val="007B679A"/>
    <w:rsid w:val="007C0198"/>
    <w:rsid w:val="007C02DD"/>
    <w:rsid w:val="007C193D"/>
    <w:rsid w:val="007C1DE1"/>
    <w:rsid w:val="007C212A"/>
    <w:rsid w:val="007C4EAB"/>
    <w:rsid w:val="007C62A1"/>
    <w:rsid w:val="007D09E0"/>
    <w:rsid w:val="007D0A70"/>
    <w:rsid w:val="007D4E60"/>
    <w:rsid w:val="007E0970"/>
    <w:rsid w:val="007E6C42"/>
    <w:rsid w:val="007E7F16"/>
    <w:rsid w:val="007F08BF"/>
    <w:rsid w:val="007F402A"/>
    <w:rsid w:val="007F5FA3"/>
    <w:rsid w:val="0080275B"/>
    <w:rsid w:val="00804084"/>
    <w:rsid w:val="008042A0"/>
    <w:rsid w:val="008106FC"/>
    <w:rsid w:val="00827E08"/>
    <w:rsid w:val="00834DCE"/>
    <w:rsid w:val="00836C1C"/>
    <w:rsid w:val="00841F5B"/>
    <w:rsid w:val="0084422D"/>
    <w:rsid w:val="00850529"/>
    <w:rsid w:val="008545DF"/>
    <w:rsid w:val="00855B4E"/>
    <w:rsid w:val="0085748E"/>
    <w:rsid w:val="00864BE7"/>
    <w:rsid w:val="00867398"/>
    <w:rsid w:val="00871D28"/>
    <w:rsid w:val="00871FA0"/>
    <w:rsid w:val="008731C7"/>
    <w:rsid w:val="008738A0"/>
    <w:rsid w:val="0088182D"/>
    <w:rsid w:val="00886F7C"/>
    <w:rsid w:val="00891AE9"/>
    <w:rsid w:val="008A63FE"/>
    <w:rsid w:val="008B1A25"/>
    <w:rsid w:val="008B461A"/>
    <w:rsid w:val="008C05FD"/>
    <w:rsid w:val="008C1558"/>
    <w:rsid w:val="008C2677"/>
    <w:rsid w:val="008D0966"/>
    <w:rsid w:val="008E0CEB"/>
    <w:rsid w:val="008E337B"/>
    <w:rsid w:val="008E4711"/>
    <w:rsid w:val="008E57D8"/>
    <w:rsid w:val="008E5DFC"/>
    <w:rsid w:val="008E608A"/>
    <w:rsid w:val="008F1E14"/>
    <w:rsid w:val="008F6F0A"/>
    <w:rsid w:val="00903990"/>
    <w:rsid w:val="00906011"/>
    <w:rsid w:val="00916D19"/>
    <w:rsid w:val="00920011"/>
    <w:rsid w:val="00925413"/>
    <w:rsid w:val="00925D17"/>
    <w:rsid w:val="00931256"/>
    <w:rsid w:val="00933869"/>
    <w:rsid w:val="009358F8"/>
    <w:rsid w:val="009359AC"/>
    <w:rsid w:val="0093750D"/>
    <w:rsid w:val="00947AB3"/>
    <w:rsid w:val="00954329"/>
    <w:rsid w:val="009576C1"/>
    <w:rsid w:val="00961B4E"/>
    <w:rsid w:val="0096785E"/>
    <w:rsid w:val="009773B1"/>
    <w:rsid w:val="00984BFB"/>
    <w:rsid w:val="009B7B08"/>
    <w:rsid w:val="009D1693"/>
    <w:rsid w:val="009D1BCA"/>
    <w:rsid w:val="009D3746"/>
    <w:rsid w:val="009D3AD9"/>
    <w:rsid w:val="009D6CA4"/>
    <w:rsid w:val="009E171B"/>
    <w:rsid w:val="009E2A1D"/>
    <w:rsid w:val="009E5D91"/>
    <w:rsid w:val="009E7C97"/>
    <w:rsid w:val="00A02CB3"/>
    <w:rsid w:val="00A06B95"/>
    <w:rsid w:val="00A105DE"/>
    <w:rsid w:val="00A10C0B"/>
    <w:rsid w:val="00A10CD1"/>
    <w:rsid w:val="00A10E0C"/>
    <w:rsid w:val="00A133B4"/>
    <w:rsid w:val="00A162D4"/>
    <w:rsid w:val="00A21041"/>
    <w:rsid w:val="00A30C57"/>
    <w:rsid w:val="00A31D82"/>
    <w:rsid w:val="00A340C7"/>
    <w:rsid w:val="00A40707"/>
    <w:rsid w:val="00A4602B"/>
    <w:rsid w:val="00A4707A"/>
    <w:rsid w:val="00A545BE"/>
    <w:rsid w:val="00A55179"/>
    <w:rsid w:val="00A553D2"/>
    <w:rsid w:val="00A55CD1"/>
    <w:rsid w:val="00A55D5D"/>
    <w:rsid w:val="00A700AC"/>
    <w:rsid w:val="00A91806"/>
    <w:rsid w:val="00A94D5F"/>
    <w:rsid w:val="00AA033F"/>
    <w:rsid w:val="00AA390E"/>
    <w:rsid w:val="00AC06B6"/>
    <w:rsid w:val="00AC4517"/>
    <w:rsid w:val="00AC4E54"/>
    <w:rsid w:val="00AC5711"/>
    <w:rsid w:val="00AE042D"/>
    <w:rsid w:val="00AE3CCA"/>
    <w:rsid w:val="00AF1448"/>
    <w:rsid w:val="00AF35B8"/>
    <w:rsid w:val="00B208D0"/>
    <w:rsid w:val="00B217E0"/>
    <w:rsid w:val="00B24151"/>
    <w:rsid w:val="00B36105"/>
    <w:rsid w:val="00B40350"/>
    <w:rsid w:val="00B50C7A"/>
    <w:rsid w:val="00B5641D"/>
    <w:rsid w:val="00B751B7"/>
    <w:rsid w:val="00B77F8A"/>
    <w:rsid w:val="00B95211"/>
    <w:rsid w:val="00B9738D"/>
    <w:rsid w:val="00B97D53"/>
    <w:rsid w:val="00BA211F"/>
    <w:rsid w:val="00BA2F30"/>
    <w:rsid w:val="00BA3DDE"/>
    <w:rsid w:val="00BB7EF3"/>
    <w:rsid w:val="00BC76BD"/>
    <w:rsid w:val="00BD5D53"/>
    <w:rsid w:val="00BD7D85"/>
    <w:rsid w:val="00BE7A88"/>
    <w:rsid w:val="00BE7C01"/>
    <w:rsid w:val="00BF38E3"/>
    <w:rsid w:val="00BF75E5"/>
    <w:rsid w:val="00C01871"/>
    <w:rsid w:val="00C0693F"/>
    <w:rsid w:val="00C07EB4"/>
    <w:rsid w:val="00C2220B"/>
    <w:rsid w:val="00C26CAA"/>
    <w:rsid w:val="00C2721C"/>
    <w:rsid w:val="00C279BB"/>
    <w:rsid w:val="00C3189C"/>
    <w:rsid w:val="00C35759"/>
    <w:rsid w:val="00C52D01"/>
    <w:rsid w:val="00C52DD8"/>
    <w:rsid w:val="00C54A69"/>
    <w:rsid w:val="00C54EB8"/>
    <w:rsid w:val="00C55E5E"/>
    <w:rsid w:val="00C6741B"/>
    <w:rsid w:val="00C6757C"/>
    <w:rsid w:val="00C72D96"/>
    <w:rsid w:val="00C93981"/>
    <w:rsid w:val="00C9483F"/>
    <w:rsid w:val="00C94CB2"/>
    <w:rsid w:val="00CA2527"/>
    <w:rsid w:val="00CB24E3"/>
    <w:rsid w:val="00CC6491"/>
    <w:rsid w:val="00CC6749"/>
    <w:rsid w:val="00CD0620"/>
    <w:rsid w:val="00CD09C0"/>
    <w:rsid w:val="00CD101D"/>
    <w:rsid w:val="00CE67C3"/>
    <w:rsid w:val="00CE7337"/>
    <w:rsid w:val="00CE7EB3"/>
    <w:rsid w:val="00CF299B"/>
    <w:rsid w:val="00CF5331"/>
    <w:rsid w:val="00CF6467"/>
    <w:rsid w:val="00D06611"/>
    <w:rsid w:val="00D131FF"/>
    <w:rsid w:val="00D219F1"/>
    <w:rsid w:val="00D25A78"/>
    <w:rsid w:val="00D25AF0"/>
    <w:rsid w:val="00D265A5"/>
    <w:rsid w:val="00D33E04"/>
    <w:rsid w:val="00D371EC"/>
    <w:rsid w:val="00D37DB7"/>
    <w:rsid w:val="00D40253"/>
    <w:rsid w:val="00D50BD3"/>
    <w:rsid w:val="00D54550"/>
    <w:rsid w:val="00D628C7"/>
    <w:rsid w:val="00D644CF"/>
    <w:rsid w:val="00D737B5"/>
    <w:rsid w:val="00D8394D"/>
    <w:rsid w:val="00D86F49"/>
    <w:rsid w:val="00D90FB4"/>
    <w:rsid w:val="00D933F6"/>
    <w:rsid w:val="00D9587B"/>
    <w:rsid w:val="00DA1F69"/>
    <w:rsid w:val="00DB2D2F"/>
    <w:rsid w:val="00DB3149"/>
    <w:rsid w:val="00DB6906"/>
    <w:rsid w:val="00DB7591"/>
    <w:rsid w:val="00DD0758"/>
    <w:rsid w:val="00DD70DE"/>
    <w:rsid w:val="00DE0E1B"/>
    <w:rsid w:val="00DE1A23"/>
    <w:rsid w:val="00DE2FA7"/>
    <w:rsid w:val="00DF3AC9"/>
    <w:rsid w:val="00DF5DDD"/>
    <w:rsid w:val="00E05DD0"/>
    <w:rsid w:val="00E07AF9"/>
    <w:rsid w:val="00E16B05"/>
    <w:rsid w:val="00E35204"/>
    <w:rsid w:val="00E37819"/>
    <w:rsid w:val="00E51FD2"/>
    <w:rsid w:val="00E53631"/>
    <w:rsid w:val="00E627C8"/>
    <w:rsid w:val="00E85918"/>
    <w:rsid w:val="00E91BD2"/>
    <w:rsid w:val="00E95D28"/>
    <w:rsid w:val="00EA4846"/>
    <w:rsid w:val="00EA69BD"/>
    <w:rsid w:val="00EB06C7"/>
    <w:rsid w:val="00ED3025"/>
    <w:rsid w:val="00ED484C"/>
    <w:rsid w:val="00ED49D2"/>
    <w:rsid w:val="00EE2888"/>
    <w:rsid w:val="00EE3BA2"/>
    <w:rsid w:val="00EE51D3"/>
    <w:rsid w:val="00EE5DDA"/>
    <w:rsid w:val="00F07F2C"/>
    <w:rsid w:val="00F2090C"/>
    <w:rsid w:val="00F25A05"/>
    <w:rsid w:val="00F3198A"/>
    <w:rsid w:val="00F3775B"/>
    <w:rsid w:val="00F4796C"/>
    <w:rsid w:val="00F61085"/>
    <w:rsid w:val="00F664C3"/>
    <w:rsid w:val="00F71AC5"/>
    <w:rsid w:val="00F76273"/>
    <w:rsid w:val="00F8093C"/>
    <w:rsid w:val="00FA1FB5"/>
    <w:rsid w:val="00FA28E0"/>
    <w:rsid w:val="00FB73E9"/>
    <w:rsid w:val="00FC56E6"/>
    <w:rsid w:val="00FC7056"/>
    <w:rsid w:val="00FC79F3"/>
    <w:rsid w:val="00FD0BA2"/>
    <w:rsid w:val="00FD6455"/>
    <w:rsid w:val="00FD69B0"/>
    <w:rsid w:val="00FD6E17"/>
    <w:rsid w:val="00FD754B"/>
    <w:rsid w:val="00FF7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21E9"/>
  <w15:docId w15:val="{782C9634-813F-4E57-BDA0-A8C3BC71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25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2527"/>
    <w:pPr>
      <w:ind w:left="720"/>
      <w:contextualSpacing/>
    </w:pPr>
  </w:style>
  <w:style w:type="paragraph" w:styleId="Intestazione">
    <w:name w:val="header"/>
    <w:basedOn w:val="Normale"/>
    <w:link w:val="IntestazioneCarattere"/>
    <w:uiPriority w:val="99"/>
    <w:unhideWhenUsed/>
    <w:rsid w:val="00CA2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527"/>
  </w:style>
  <w:style w:type="paragraph" w:styleId="Pidipagina">
    <w:name w:val="footer"/>
    <w:basedOn w:val="Normale"/>
    <w:link w:val="PidipaginaCarattere"/>
    <w:uiPriority w:val="99"/>
    <w:unhideWhenUsed/>
    <w:rsid w:val="00CA2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527"/>
  </w:style>
  <w:style w:type="character" w:styleId="Collegamentoipertestuale">
    <w:name w:val="Hyperlink"/>
    <w:basedOn w:val="Carpredefinitoparagrafo"/>
    <w:uiPriority w:val="99"/>
    <w:unhideWhenUsed/>
    <w:rsid w:val="00CA2527"/>
    <w:rPr>
      <w:color w:val="0563C1" w:themeColor="hyperlink"/>
      <w:u w:val="single"/>
    </w:rPr>
  </w:style>
  <w:style w:type="table" w:styleId="Grigliatabella">
    <w:name w:val="Table Grid"/>
    <w:basedOn w:val="Tabellanormale"/>
    <w:rsid w:val="00CA2527"/>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CA2527"/>
    <w:pPr>
      <w:spacing w:before="120" w:after="120" w:line="240" w:lineRule="auto"/>
    </w:pPr>
    <w:rPr>
      <w:rFonts w:ascii="Calibri" w:eastAsia="Times New Roman" w:hAnsi="Calibri" w:cs="Times New Roman"/>
      <w:sz w:val="20"/>
      <w:szCs w:val="20"/>
      <w:lang w:eastAsia="it-IT"/>
    </w:rPr>
  </w:style>
  <w:style w:type="paragraph" w:customStyle="1" w:styleId="ANVURMGstileD">
    <w:name w:val="ANVUR MG stile D"/>
    <w:basedOn w:val="Normale"/>
    <w:qFormat/>
    <w:rsid w:val="00CA2527"/>
    <w:pPr>
      <w:spacing w:before="120" w:after="120" w:line="240" w:lineRule="auto"/>
    </w:pPr>
    <w:rPr>
      <w:rFonts w:ascii="Calibri" w:eastAsia="Times New Roman" w:hAnsi="Calibri" w:cs="Calibri"/>
      <w:b/>
      <w:bCs/>
      <w:sz w:val="20"/>
      <w:szCs w:val="20"/>
      <w:u w:val="single"/>
      <w:lang w:eastAsia="it-IT"/>
    </w:rPr>
  </w:style>
  <w:style w:type="paragraph" w:customStyle="1" w:styleId="ANVURMGstileEelencopuntato">
    <w:name w:val="ANVUR MG stile E elenco puntato"/>
    <w:basedOn w:val="Paragrafoelenco"/>
    <w:qFormat/>
    <w:rsid w:val="00CA2527"/>
    <w:pPr>
      <w:numPr>
        <w:numId w:val="10"/>
      </w:numPr>
      <w:spacing w:before="120" w:after="0" w:line="240" w:lineRule="auto"/>
      <w:contextualSpacing w:val="0"/>
    </w:pPr>
    <w:rPr>
      <w:rFonts w:ascii="Calibri" w:eastAsia="Times New Roman" w:hAnsi="Calibri" w:cs="Calibri"/>
      <w:sz w:val="20"/>
      <w:szCs w:val="20"/>
      <w:lang w:eastAsia="it-IT"/>
    </w:rPr>
  </w:style>
  <w:style w:type="paragraph" w:customStyle="1" w:styleId="ANVURMGstileFistruzioni">
    <w:name w:val="ANVUR MG stile F istruzioni"/>
    <w:basedOn w:val="Normale"/>
    <w:qFormat/>
    <w:rsid w:val="00F3775B"/>
    <w:pPr>
      <w:spacing w:before="120" w:after="0" w:line="240" w:lineRule="auto"/>
    </w:pPr>
    <w:rPr>
      <w:rFonts w:ascii="Calibri" w:eastAsia="Times New Roman" w:hAnsi="Calibri" w:cs="Calibri"/>
      <w:sz w:val="16"/>
      <w:szCs w:val="16"/>
      <w:lang w:eastAsia="it-IT"/>
    </w:rPr>
  </w:style>
  <w:style w:type="paragraph" w:customStyle="1" w:styleId="Default">
    <w:name w:val="Default"/>
    <w:rsid w:val="009D374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ANVURMGstileG">
    <w:name w:val="ANVUR MG stile G"/>
    <w:basedOn w:val="Normale"/>
    <w:qFormat/>
    <w:rsid w:val="00EE3BA2"/>
    <w:pPr>
      <w:shd w:val="clear" w:color="auto" w:fill="FFFF00"/>
      <w:spacing w:after="0" w:line="240" w:lineRule="auto"/>
      <w:ind w:left="227" w:hanging="170"/>
    </w:pPr>
    <w:rPr>
      <w:rFonts w:eastAsia="Times New Roman" w:cstheme="minorHAnsi"/>
      <w:i/>
      <w:sz w:val="16"/>
      <w:szCs w:val="16"/>
      <w:lang w:eastAsia="it-IT"/>
    </w:rPr>
  </w:style>
  <w:style w:type="paragraph" w:styleId="Testofumetto">
    <w:name w:val="Balloon Text"/>
    <w:basedOn w:val="Normale"/>
    <w:link w:val="TestofumettoCarattere"/>
    <w:uiPriority w:val="99"/>
    <w:semiHidden/>
    <w:unhideWhenUsed/>
    <w:rsid w:val="006F47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7B5"/>
    <w:rPr>
      <w:rFonts w:ascii="Tahoma" w:hAnsi="Tahoma" w:cs="Tahoma"/>
      <w:sz w:val="16"/>
      <w:szCs w:val="16"/>
    </w:rPr>
  </w:style>
  <w:style w:type="character" w:styleId="Rimandocommento">
    <w:name w:val="annotation reference"/>
    <w:basedOn w:val="Carpredefinitoparagrafo"/>
    <w:uiPriority w:val="99"/>
    <w:semiHidden/>
    <w:unhideWhenUsed/>
    <w:rsid w:val="006F47B5"/>
    <w:rPr>
      <w:sz w:val="16"/>
      <w:szCs w:val="16"/>
    </w:rPr>
  </w:style>
  <w:style w:type="paragraph" w:styleId="Testocommento">
    <w:name w:val="annotation text"/>
    <w:basedOn w:val="Normale"/>
    <w:link w:val="TestocommentoCarattere"/>
    <w:uiPriority w:val="99"/>
    <w:semiHidden/>
    <w:unhideWhenUsed/>
    <w:rsid w:val="006F47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47B5"/>
    <w:rPr>
      <w:sz w:val="20"/>
      <w:szCs w:val="20"/>
    </w:rPr>
  </w:style>
  <w:style w:type="paragraph" w:styleId="Soggettocommento">
    <w:name w:val="annotation subject"/>
    <w:basedOn w:val="Testocommento"/>
    <w:next w:val="Testocommento"/>
    <w:link w:val="SoggettocommentoCarattere"/>
    <w:uiPriority w:val="99"/>
    <w:semiHidden/>
    <w:unhideWhenUsed/>
    <w:rsid w:val="006F47B5"/>
    <w:rPr>
      <w:b/>
      <w:bCs/>
    </w:rPr>
  </w:style>
  <w:style w:type="character" w:customStyle="1" w:styleId="SoggettocommentoCarattere">
    <w:name w:val="Soggetto commento Carattere"/>
    <w:basedOn w:val="TestocommentoCarattere"/>
    <w:link w:val="Soggettocommento"/>
    <w:uiPriority w:val="99"/>
    <w:semiHidden/>
    <w:rsid w:val="006F47B5"/>
    <w:rPr>
      <w:b/>
      <w:bCs/>
      <w:sz w:val="20"/>
      <w:szCs w:val="20"/>
    </w:rPr>
  </w:style>
  <w:style w:type="paragraph" w:styleId="Revisione">
    <w:name w:val="Revision"/>
    <w:hidden/>
    <w:uiPriority w:val="99"/>
    <w:semiHidden/>
    <w:rsid w:val="007C02DD"/>
    <w:pPr>
      <w:spacing w:after="0" w:line="240" w:lineRule="auto"/>
    </w:pPr>
  </w:style>
  <w:style w:type="paragraph" w:styleId="Testonotaapidipagina">
    <w:name w:val="footnote text"/>
    <w:basedOn w:val="Normale"/>
    <w:link w:val="TestonotaapidipaginaCarattere"/>
    <w:uiPriority w:val="99"/>
    <w:unhideWhenUsed/>
    <w:rsid w:val="00CE7337"/>
    <w:pPr>
      <w:spacing w:before="100"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CE7337"/>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CE7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5623">
      <w:bodyDiv w:val="1"/>
      <w:marLeft w:val="0"/>
      <w:marRight w:val="0"/>
      <w:marTop w:val="0"/>
      <w:marBottom w:val="0"/>
      <w:divBdr>
        <w:top w:val="none" w:sz="0" w:space="0" w:color="auto"/>
        <w:left w:val="none" w:sz="0" w:space="0" w:color="auto"/>
        <w:bottom w:val="none" w:sz="0" w:space="0" w:color="auto"/>
        <w:right w:val="none" w:sz="0" w:space="0" w:color="auto"/>
      </w:divBdr>
      <w:divsChild>
        <w:div w:id="1571647960">
          <w:marLeft w:val="0"/>
          <w:marRight w:val="0"/>
          <w:marTop w:val="0"/>
          <w:marBottom w:val="0"/>
          <w:divBdr>
            <w:top w:val="none" w:sz="0" w:space="0" w:color="auto"/>
            <w:left w:val="none" w:sz="0" w:space="0" w:color="auto"/>
            <w:bottom w:val="none" w:sz="0" w:space="0" w:color="auto"/>
            <w:right w:val="none" w:sz="0" w:space="0" w:color="auto"/>
          </w:divBdr>
        </w:div>
        <w:div w:id="361637338">
          <w:marLeft w:val="0"/>
          <w:marRight w:val="0"/>
          <w:marTop w:val="0"/>
          <w:marBottom w:val="0"/>
          <w:divBdr>
            <w:top w:val="none" w:sz="0" w:space="0" w:color="auto"/>
            <w:left w:val="none" w:sz="0" w:space="0" w:color="auto"/>
            <w:bottom w:val="none" w:sz="0" w:space="0" w:color="auto"/>
            <w:right w:val="none" w:sz="0" w:space="0" w:color="auto"/>
          </w:divBdr>
        </w:div>
        <w:div w:id="504200574">
          <w:marLeft w:val="0"/>
          <w:marRight w:val="0"/>
          <w:marTop w:val="0"/>
          <w:marBottom w:val="0"/>
          <w:divBdr>
            <w:top w:val="none" w:sz="0" w:space="0" w:color="auto"/>
            <w:left w:val="none" w:sz="0" w:space="0" w:color="auto"/>
            <w:bottom w:val="none" w:sz="0" w:space="0" w:color="auto"/>
            <w:right w:val="none" w:sz="0" w:space="0" w:color="auto"/>
          </w:divBdr>
        </w:div>
      </w:divsChild>
    </w:div>
    <w:div w:id="400297137">
      <w:bodyDiv w:val="1"/>
      <w:marLeft w:val="0"/>
      <w:marRight w:val="0"/>
      <w:marTop w:val="0"/>
      <w:marBottom w:val="0"/>
      <w:divBdr>
        <w:top w:val="none" w:sz="0" w:space="0" w:color="auto"/>
        <w:left w:val="none" w:sz="0" w:space="0" w:color="auto"/>
        <w:bottom w:val="none" w:sz="0" w:space="0" w:color="auto"/>
        <w:right w:val="none" w:sz="0" w:space="0" w:color="auto"/>
      </w:divBdr>
      <w:divsChild>
        <w:div w:id="991101959">
          <w:marLeft w:val="0"/>
          <w:marRight w:val="0"/>
          <w:marTop w:val="0"/>
          <w:marBottom w:val="0"/>
          <w:divBdr>
            <w:top w:val="none" w:sz="0" w:space="0" w:color="auto"/>
            <w:left w:val="none" w:sz="0" w:space="0" w:color="auto"/>
            <w:bottom w:val="none" w:sz="0" w:space="0" w:color="auto"/>
            <w:right w:val="none" w:sz="0" w:space="0" w:color="auto"/>
          </w:divBdr>
        </w:div>
        <w:div w:id="29956071">
          <w:marLeft w:val="0"/>
          <w:marRight w:val="0"/>
          <w:marTop w:val="0"/>
          <w:marBottom w:val="0"/>
          <w:divBdr>
            <w:top w:val="none" w:sz="0" w:space="0" w:color="auto"/>
            <w:left w:val="none" w:sz="0" w:space="0" w:color="auto"/>
            <w:bottom w:val="none" w:sz="0" w:space="0" w:color="auto"/>
            <w:right w:val="none" w:sz="0" w:space="0" w:color="auto"/>
          </w:divBdr>
        </w:div>
      </w:divsChild>
    </w:div>
    <w:div w:id="850265978">
      <w:bodyDiv w:val="1"/>
      <w:marLeft w:val="0"/>
      <w:marRight w:val="0"/>
      <w:marTop w:val="0"/>
      <w:marBottom w:val="0"/>
      <w:divBdr>
        <w:top w:val="none" w:sz="0" w:space="0" w:color="auto"/>
        <w:left w:val="none" w:sz="0" w:space="0" w:color="auto"/>
        <w:bottom w:val="none" w:sz="0" w:space="0" w:color="auto"/>
        <w:right w:val="none" w:sz="0" w:space="0" w:color="auto"/>
      </w:divBdr>
    </w:div>
    <w:div w:id="1278485425">
      <w:bodyDiv w:val="1"/>
      <w:marLeft w:val="0"/>
      <w:marRight w:val="0"/>
      <w:marTop w:val="0"/>
      <w:marBottom w:val="0"/>
      <w:divBdr>
        <w:top w:val="none" w:sz="0" w:space="0" w:color="auto"/>
        <w:left w:val="none" w:sz="0" w:space="0" w:color="auto"/>
        <w:bottom w:val="none" w:sz="0" w:space="0" w:color="auto"/>
        <w:right w:val="none" w:sz="0" w:space="0" w:color="auto"/>
      </w:divBdr>
    </w:div>
    <w:div w:id="2118133117">
      <w:bodyDiv w:val="1"/>
      <w:marLeft w:val="0"/>
      <w:marRight w:val="0"/>
      <w:marTop w:val="0"/>
      <w:marBottom w:val="0"/>
      <w:divBdr>
        <w:top w:val="none" w:sz="0" w:space="0" w:color="auto"/>
        <w:left w:val="none" w:sz="0" w:space="0" w:color="auto"/>
        <w:bottom w:val="none" w:sz="0" w:space="0" w:color="auto"/>
        <w:right w:val="none" w:sz="0" w:space="0" w:color="auto"/>
      </w:divBdr>
      <w:divsChild>
        <w:div w:id="939409888">
          <w:marLeft w:val="0"/>
          <w:marRight w:val="0"/>
          <w:marTop w:val="0"/>
          <w:marBottom w:val="0"/>
          <w:divBdr>
            <w:top w:val="none" w:sz="0" w:space="0" w:color="auto"/>
            <w:left w:val="none" w:sz="0" w:space="0" w:color="auto"/>
            <w:bottom w:val="none" w:sz="0" w:space="0" w:color="auto"/>
            <w:right w:val="none" w:sz="0" w:space="0" w:color="auto"/>
          </w:divBdr>
        </w:div>
        <w:div w:id="1185365122">
          <w:marLeft w:val="0"/>
          <w:marRight w:val="0"/>
          <w:marTop w:val="0"/>
          <w:marBottom w:val="0"/>
          <w:divBdr>
            <w:top w:val="none" w:sz="0" w:space="0" w:color="auto"/>
            <w:left w:val="none" w:sz="0" w:space="0" w:color="auto"/>
            <w:bottom w:val="none" w:sz="0" w:space="0" w:color="auto"/>
            <w:right w:val="none" w:sz="0" w:space="0" w:color="auto"/>
          </w:divBdr>
        </w:div>
        <w:div w:id="1683816617">
          <w:marLeft w:val="0"/>
          <w:marRight w:val="0"/>
          <w:marTop w:val="0"/>
          <w:marBottom w:val="0"/>
          <w:divBdr>
            <w:top w:val="none" w:sz="0" w:space="0" w:color="auto"/>
            <w:left w:val="none" w:sz="0" w:space="0" w:color="auto"/>
            <w:bottom w:val="none" w:sz="0" w:space="0" w:color="auto"/>
            <w:right w:val="none" w:sz="0" w:space="0" w:color="auto"/>
          </w:divBdr>
        </w:div>
        <w:div w:id="1312098914">
          <w:marLeft w:val="0"/>
          <w:marRight w:val="0"/>
          <w:marTop w:val="0"/>
          <w:marBottom w:val="0"/>
          <w:divBdr>
            <w:top w:val="none" w:sz="0" w:space="0" w:color="auto"/>
            <w:left w:val="none" w:sz="0" w:space="0" w:color="auto"/>
            <w:bottom w:val="none" w:sz="0" w:space="0" w:color="auto"/>
            <w:right w:val="none" w:sz="0" w:space="0" w:color="auto"/>
          </w:divBdr>
        </w:div>
        <w:div w:id="1790080553">
          <w:marLeft w:val="0"/>
          <w:marRight w:val="0"/>
          <w:marTop w:val="0"/>
          <w:marBottom w:val="0"/>
          <w:divBdr>
            <w:top w:val="none" w:sz="0" w:space="0" w:color="auto"/>
            <w:left w:val="none" w:sz="0" w:space="0" w:color="auto"/>
            <w:bottom w:val="none" w:sz="0" w:space="0" w:color="auto"/>
            <w:right w:val="none" w:sz="0" w:space="0" w:color="auto"/>
          </w:divBdr>
        </w:div>
        <w:div w:id="799611893">
          <w:marLeft w:val="0"/>
          <w:marRight w:val="0"/>
          <w:marTop w:val="0"/>
          <w:marBottom w:val="0"/>
          <w:divBdr>
            <w:top w:val="none" w:sz="0" w:space="0" w:color="auto"/>
            <w:left w:val="none" w:sz="0" w:space="0" w:color="auto"/>
            <w:bottom w:val="none" w:sz="0" w:space="0" w:color="auto"/>
            <w:right w:val="none" w:sz="0" w:space="0" w:color="auto"/>
          </w:divBdr>
        </w:div>
        <w:div w:id="49429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3B51-ADDB-4EBF-8E5E-0BF89713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5110</Words>
  <Characters>29133</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D'Apollo</dc:creator>
  <cp:lastModifiedBy>alberto.ciolfi</cp:lastModifiedBy>
  <cp:revision>3</cp:revision>
  <cp:lastPrinted>2017-08-09T13:21:00Z</cp:lastPrinted>
  <dcterms:created xsi:type="dcterms:W3CDTF">2017-08-09T13:22:00Z</dcterms:created>
  <dcterms:modified xsi:type="dcterms:W3CDTF">2017-08-10T09:15:00Z</dcterms:modified>
</cp:coreProperties>
</file>